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E2B14" w14:textId="684D4117" w:rsidR="00BE63D5" w:rsidRPr="00BE63D5" w:rsidRDefault="00BE63D5" w:rsidP="009636A5">
      <w:pPr>
        <w:pStyle w:val="Heading1"/>
        <w:jc w:val="center"/>
      </w:pPr>
      <w:r w:rsidRPr="00BE63D5">
        <w:t xml:space="preserve">POSITION </w:t>
      </w:r>
      <w:r w:rsidR="009636A5">
        <w:t>DESCRIPTION</w:t>
      </w:r>
    </w:p>
    <w:p w14:paraId="42ECE45A" w14:textId="77777777" w:rsidR="00BE63D5" w:rsidRPr="00BE63D5" w:rsidRDefault="00BE63D5" w:rsidP="00BE63D5"/>
    <w:tbl>
      <w:tblPr>
        <w:tblStyle w:val="TableGrid"/>
        <w:tblW w:w="0" w:type="auto"/>
        <w:tblLook w:val="04A0" w:firstRow="1" w:lastRow="0" w:firstColumn="1" w:lastColumn="0" w:noHBand="0" w:noVBand="1"/>
      </w:tblPr>
      <w:tblGrid>
        <w:gridCol w:w="2263"/>
        <w:gridCol w:w="7926"/>
      </w:tblGrid>
      <w:tr w:rsidR="00BE63D5" w:rsidRPr="00BE63D5" w14:paraId="2D09D720" w14:textId="77777777" w:rsidTr="00526AB8">
        <w:tc>
          <w:tcPr>
            <w:tcW w:w="2263" w:type="dxa"/>
            <w:shd w:val="clear" w:color="auto" w:fill="88CBBE"/>
          </w:tcPr>
          <w:p w14:paraId="7B152584" w14:textId="46430F8A" w:rsidR="00BE63D5" w:rsidRPr="00526AB8" w:rsidRDefault="00526AB8" w:rsidP="00BE63D5">
            <w:pPr>
              <w:rPr>
                <w:color w:val="FFFFFF" w:themeColor="background1"/>
              </w:rPr>
            </w:pPr>
            <w:r w:rsidRPr="00526AB8">
              <w:rPr>
                <w:color w:val="FFFFFF" w:themeColor="background1"/>
              </w:rPr>
              <w:t>TITLE</w:t>
            </w:r>
          </w:p>
        </w:tc>
        <w:tc>
          <w:tcPr>
            <w:tcW w:w="7926" w:type="dxa"/>
          </w:tcPr>
          <w:p w14:paraId="754D2ED0" w14:textId="652B20EE" w:rsidR="00BE63D5" w:rsidRPr="00BE63D5" w:rsidRDefault="001B0F2C" w:rsidP="00BE63D5">
            <w:r>
              <w:t>Psychologist/Social Worker /Counsellor</w:t>
            </w:r>
          </w:p>
        </w:tc>
      </w:tr>
      <w:tr w:rsidR="00526AB8" w:rsidRPr="00BE63D5" w14:paraId="3CE76F33" w14:textId="77777777" w:rsidTr="00526AB8">
        <w:tc>
          <w:tcPr>
            <w:tcW w:w="2263" w:type="dxa"/>
            <w:shd w:val="clear" w:color="auto" w:fill="88CBBE"/>
          </w:tcPr>
          <w:p w14:paraId="69FFEAB8" w14:textId="7BA332BD" w:rsidR="00526AB8" w:rsidRPr="00526AB8" w:rsidRDefault="00526AB8" w:rsidP="00BE63D5">
            <w:pPr>
              <w:rPr>
                <w:color w:val="FFFFFF" w:themeColor="background1"/>
              </w:rPr>
            </w:pPr>
            <w:r w:rsidRPr="00526AB8">
              <w:rPr>
                <w:color w:val="FFFFFF" w:themeColor="background1"/>
              </w:rPr>
              <w:t>FUNCTION</w:t>
            </w:r>
          </w:p>
        </w:tc>
        <w:tc>
          <w:tcPr>
            <w:tcW w:w="7926" w:type="dxa"/>
            <w:shd w:val="clear" w:color="auto" w:fill="auto"/>
          </w:tcPr>
          <w:p w14:paraId="19DC8BAF" w14:textId="3B9A4B43" w:rsidR="002C6ACD" w:rsidRPr="00BE63D5" w:rsidRDefault="002C6ACD" w:rsidP="00BE63D5">
            <w:r>
              <w:t>Service Delivery</w:t>
            </w:r>
          </w:p>
        </w:tc>
      </w:tr>
      <w:tr w:rsidR="00526AB8" w:rsidRPr="00BE63D5" w14:paraId="56EE4B67" w14:textId="77777777" w:rsidTr="00526AB8">
        <w:tc>
          <w:tcPr>
            <w:tcW w:w="2263" w:type="dxa"/>
            <w:shd w:val="clear" w:color="auto" w:fill="88CBBE"/>
          </w:tcPr>
          <w:p w14:paraId="78768B08" w14:textId="040F16FE" w:rsidR="00526AB8" w:rsidRPr="00526AB8" w:rsidRDefault="00526AB8" w:rsidP="00BE63D5">
            <w:pPr>
              <w:rPr>
                <w:color w:val="FFFFFF" w:themeColor="background1"/>
              </w:rPr>
            </w:pPr>
            <w:r w:rsidRPr="00526AB8">
              <w:rPr>
                <w:color w:val="FFFFFF" w:themeColor="background1"/>
              </w:rPr>
              <w:t>REPORTS TO</w:t>
            </w:r>
          </w:p>
        </w:tc>
        <w:tc>
          <w:tcPr>
            <w:tcW w:w="7926" w:type="dxa"/>
          </w:tcPr>
          <w:p w14:paraId="76C0A106" w14:textId="39F4568C" w:rsidR="00526AB8" w:rsidRPr="00BE63D5" w:rsidRDefault="001876DE" w:rsidP="00BE63D5">
            <w:r>
              <w:t>Team Leader – Service Delivery</w:t>
            </w:r>
          </w:p>
        </w:tc>
      </w:tr>
      <w:tr w:rsidR="00526AB8" w:rsidRPr="00BE63D5" w14:paraId="6AB95F37" w14:textId="77777777" w:rsidTr="001B0F2C">
        <w:trPr>
          <w:trHeight w:val="635"/>
        </w:trPr>
        <w:tc>
          <w:tcPr>
            <w:tcW w:w="2263" w:type="dxa"/>
            <w:shd w:val="clear" w:color="auto" w:fill="88CBBE"/>
          </w:tcPr>
          <w:p w14:paraId="612AD42C" w14:textId="2338A5AB" w:rsidR="00526AB8" w:rsidRPr="00526AB8" w:rsidRDefault="00526AB8" w:rsidP="00BE63D5">
            <w:pPr>
              <w:rPr>
                <w:color w:val="FFFFFF" w:themeColor="background1"/>
              </w:rPr>
            </w:pPr>
            <w:r w:rsidRPr="00526AB8">
              <w:rPr>
                <w:color w:val="FFFFFF" w:themeColor="background1"/>
              </w:rPr>
              <w:t>TERMS</w:t>
            </w:r>
          </w:p>
        </w:tc>
        <w:tc>
          <w:tcPr>
            <w:tcW w:w="7926" w:type="dxa"/>
          </w:tcPr>
          <w:p w14:paraId="431A8050" w14:textId="00D91649" w:rsidR="00526AB8" w:rsidRPr="00BE63D5" w:rsidRDefault="001B0F2C" w:rsidP="001B0F2C">
            <w:pPr>
              <w:pStyle w:val="Bullets"/>
            </w:pPr>
            <w:r>
              <w:t xml:space="preserve">Dependent upon qualifications and </w:t>
            </w:r>
            <w:r w:rsidRPr="001B0F2C">
              <w:t>experience</w:t>
            </w:r>
          </w:p>
        </w:tc>
      </w:tr>
      <w:tr w:rsidR="00526AB8" w:rsidRPr="00BE63D5" w14:paraId="5E660392" w14:textId="77777777" w:rsidTr="00526AB8">
        <w:tc>
          <w:tcPr>
            <w:tcW w:w="2263" w:type="dxa"/>
            <w:shd w:val="clear" w:color="auto" w:fill="88CBBE"/>
          </w:tcPr>
          <w:p w14:paraId="78A42E91" w14:textId="24D9A342" w:rsidR="00526AB8" w:rsidRPr="00526AB8" w:rsidRDefault="00526AB8" w:rsidP="00BE63D5">
            <w:pPr>
              <w:rPr>
                <w:color w:val="FFFFFF" w:themeColor="background1"/>
              </w:rPr>
            </w:pPr>
            <w:r w:rsidRPr="00526AB8">
              <w:rPr>
                <w:color w:val="FFFFFF" w:themeColor="background1"/>
              </w:rPr>
              <w:t>LOCATION</w:t>
            </w:r>
          </w:p>
        </w:tc>
        <w:tc>
          <w:tcPr>
            <w:tcW w:w="7926" w:type="dxa"/>
          </w:tcPr>
          <w:p w14:paraId="4D9B6B08" w14:textId="5C3C6CF0" w:rsidR="00526AB8" w:rsidRPr="00BE63D5" w:rsidRDefault="00A1088A" w:rsidP="00BE63D5">
            <w:r>
              <w:t>Grief Australia offic</w:t>
            </w:r>
            <w:r w:rsidR="00696438">
              <w:t>e, offsite</w:t>
            </w:r>
            <w:r w:rsidR="00886626">
              <w:t xml:space="preserve"> or </w:t>
            </w:r>
            <w:r w:rsidR="00696438">
              <w:t xml:space="preserve">as </w:t>
            </w:r>
            <w:r w:rsidR="00886626">
              <w:t xml:space="preserve">otherwise </w:t>
            </w:r>
            <w:r w:rsidR="00696438">
              <w:t>agreed</w:t>
            </w:r>
          </w:p>
        </w:tc>
      </w:tr>
      <w:tr w:rsidR="00D30234" w14:paraId="0856188E" w14:textId="77777777" w:rsidTr="003D78B0">
        <w:tc>
          <w:tcPr>
            <w:tcW w:w="10189" w:type="dxa"/>
            <w:gridSpan w:val="2"/>
            <w:shd w:val="clear" w:color="auto" w:fill="88CABC"/>
          </w:tcPr>
          <w:p w14:paraId="4B0E8D78" w14:textId="01033626" w:rsidR="00D30234" w:rsidRDefault="003D78B0" w:rsidP="00BE63D5">
            <w:r w:rsidRPr="003D78B0">
              <w:rPr>
                <w:color w:val="FFFFFF" w:themeColor="background1"/>
              </w:rPr>
              <w:t>PURPOSE</w:t>
            </w:r>
          </w:p>
        </w:tc>
      </w:tr>
      <w:tr w:rsidR="00D30234" w14:paraId="02B8787C" w14:textId="77777777" w:rsidTr="00D30234">
        <w:tc>
          <w:tcPr>
            <w:tcW w:w="10189" w:type="dxa"/>
            <w:gridSpan w:val="2"/>
          </w:tcPr>
          <w:p w14:paraId="217DCEEC" w14:textId="77777777" w:rsidR="00D30234" w:rsidRPr="00696438" w:rsidRDefault="003D78B0" w:rsidP="00696438">
            <w:pPr>
              <w:pStyle w:val="Heading2"/>
            </w:pPr>
            <w:r w:rsidRPr="00696438">
              <w:t>Organisation purpose</w:t>
            </w:r>
          </w:p>
          <w:p w14:paraId="5FB1ED05" w14:textId="77777777" w:rsidR="003D78B0" w:rsidRDefault="0033528A" w:rsidP="00853571">
            <w:pPr>
              <w:spacing w:before="0" w:after="0" w:line="276" w:lineRule="auto"/>
              <w:contextualSpacing/>
            </w:pPr>
            <w:r>
              <w:t xml:space="preserve">Grief Australia is an independent, not for profit organisation working to better prepare Australians for grief and to be a guiding voice through it. Our mission is to support grieving Australians through </w:t>
            </w:r>
            <w:r w:rsidR="00853571">
              <w:t>advocacy, evidence-informed practice and education.</w:t>
            </w:r>
          </w:p>
          <w:p w14:paraId="69F8A400" w14:textId="4E77AF10" w:rsidR="00853571" w:rsidRDefault="00853571" w:rsidP="00853571">
            <w:pPr>
              <w:spacing w:before="0" w:after="0" w:line="276" w:lineRule="auto"/>
              <w:contextualSpacing/>
            </w:pPr>
          </w:p>
        </w:tc>
      </w:tr>
      <w:tr w:rsidR="00D30234" w14:paraId="73324228" w14:textId="77777777" w:rsidTr="00D30234">
        <w:tc>
          <w:tcPr>
            <w:tcW w:w="10189" w:type="dxa"/>
            <w:gridSpan w:val="2"/>
          </w:tcPr>
          <w:p w14:paraId="38B394A1" w14:textId="77777777" w:rsidR="00D30234" w:rsidRDefault="00853571" w:rsidP="00696438">
            <w:pPr>
              <w:pStyle w:val="Heading2"/>
            </w:pPr>
            <w:r>
              <w:t>Function purpose</w:t>
            </w:r>
          </w:p>
          <w:p w14:paraId="79F2D069" w14:textId="7AACFC23" w:rsidR="00157A89" w:rsidRPr="00853571" w:rsidRDefault="00157A89" w:rsidP="00427648">
            <w:pPr>
              <w:spacing w:line="276" w:lineRule="auto"/>
            </w:pPr>
            <w:r w:rsidRPr="00157A89">
              <w:t>The Service Delivery function supports the organisation’s core purpose by providing specialist interventions to those experiencing grief and bereavement, and evidence-informed education, training and research.</w:t>
            </w:r>
          </w:p>
        </w:tc>
      </w:tr>
      <w:tr w:rsidR="00157A89" w14:paraId="2E58C610" w14:textId="77777777" w:rsidTr="00D30234">
        <w:tc>
          <w:tcPr>
            <w:tcW w:w="10189" w:type="dxa"/>
            <w:gridSpan w:val="2"/>
          </w:tcPr>
          <w:p w14:paraId="61A66E77" w14:textId="77777777" w:rsidR="00157A89" w:rsidRDefault="00157A89" w:rsidP="00696438">
            <w:pPr>
              <w:pStyle w:val="Heading2"/>
            </w:pPr>
            <w:r>
              <w:t>Role Purpose</w:t>
            </w:r>
          </w:p>
          <w:p w14:paraId="7FFD5B75" w14:textId="5764E59C" w:rsidR="00157A89" w:rsidRDefault="00EE4D9F" w:rsidP="006A6A60">
            <w:pPr>
              <w:spacing w:before="0" w:after="0" w:line="276" w:lineRule="auto"/>
              <w:contextualSpacing/>
            </w:pPr>
            <w:r>
              <w:t>These roles</w:t>
            </w:r>
            <w:r w:rsidR="002C6ACD" w:rsidRPr="002C6ACD">
              <w:t xml:space="preserve"> exist to support those who are experiencing grief and bereavement through the provision of best-practice counselling and support, and to help improve the response to grief through the delivery of evidence-based education and training</w:t>
            </w:r>
            <w:r w:rsidR="002C6ACD" w:rsidRPr="00696438">
              <w:t>.</w:t>
            </w:r>
          </w:p>
          <w:p w14:paraId="2CDCD15E" w14:textId="3DA9D61F" w:rsidR="00696438" w:rsidRPr="00157A89" w:rsidRDefault="00696438" w:rsidP="00696438">
            <w:pPr>
              <w:spacing w:before="0" w:after="0" w:line="276" w:lineRule="auto"/>
              <w:contextualSpacing/>
            </w:pPr>
          </w:p>
        </w:tc>
      </w:tr>
    </w:tbl>
    <w:p w14:paraId="72D8C5EA" w14:textId="77777777" w:rsidR="00D30234" w:rsidRDefault="00D30234" w:rsidP="00BE63D5"/>
    <w:p w14:paraId="59ED89D2" w14:textId="77777777" w:rsidR="00886626" w:rsidRDefault="00886626" w:rsidP="00BE63D5"/>
    <w:p w14:paraId="409DEBE8" w14:textId="77777777" w:rsidR="00886626" w:rsidRDefault="00886626" w:rsidP="00BE63D5"/>
    <w:p w14:paraId="23A5DA0A" w14:textId="77777777" w:rsidR="001B0F2C" w:rsidRPr="00BE63D5" w:rsidRDefault="001B0F2C" w:rsidP="00BE63D5"/>
    <w:tbl>
      <w:tblPr>
        <w:tblStyle w:val="TableGrid"/>
        <w:tblW w:w="0" w:type="auto"/>
        <w:tblLook w:val="04A0" w:firstRow="1" w:lastRow="0" w:firstColumn="1" w:lastColumn="0" w:noHBand="0" w:noVBand="1"/>
      </w:tblPr>
      <w:tblGrid>
        <w:gridCol w:w="10189"/>
      </w:tblGrid>
      <w:tr w:rsidR="00DC0914" w14:paraId="7551C3AF" w14:textId="77777777" w:rsidTr="001136B2">
        <w:tc>
          <w:tcPr>
            <w:tcW w:w="10189" w:type="dxa"/>
            <w:shd w:val="clear" w:color="auto" w:fill="88CABC"/>
          </w:tcPr>
          <w:p w14:paraId="4CDDD56E" w14:textId="085C86AA" w:rsidR="00DC0914" w:rsidRDefault="00DC0914" w:rsidP="00BE63D5">
            <w:r w:rsidRPr="001136B2">
              <w:rPr>
                <w:color w:val="FFFFFF" w:themeColor="background1"/>
              </w:rPr>
              <w:lastRenderedPageBreak/>
              <w:t>KEY RESPONSIBILITIES</w:t>
            </w:r>
          </w:p>
        </w:tc>
      </w:tr>
      <w:tr w:rsidR="00DC0914" w14:paraId="4234922D" w14:textId="77777777" w:rsidTr="00DC0914">
        <w:tc>
          <w:tcPr>
            <w:tcW w:w="10189" w:type="dxa"/>
          </w:tcPr>
          <w:p w14:paraId="30700FF6" w14:textId="2F35267A" w:rsidR="006A6A60" w:rsidRPr="00427648" w:rsidRDefault="006A6A60" w:rsidP="00EE4D9F">
            <w:pPr>
              <w:pStyle w:val="Bullets"/>
              <w:numPr>
                <w:ilvl w:val="0"/>
                <w:numId w:val="16"/>
              </w:numPr>
            </w:pPr>
            <w:r w:rsidRPr="00427648">
              <w:t xml:space="preserve">Implement evidence-based best practice counselling and support to those experiencing grief and bereavement, including support </w:t>
            </w:r>
            <w:r w:rsidR="00936A9A" w:rsidRPr="00427648">
              <w:t>groups.</w:t>
            </w:r>
          </w:p>
          <w:p w14:paraId="56211E97" w14:textId="2511F315" w:rsidR="006A6A60" w:rsidRPr="00427648" w:rsidRDefault="006A6A60" w:rsidP="00EE4D9F">
            <w:pPr>
              <w:pStyle w:val="Bullets"/>
              <w:numPr>
                <w:ilvl w:val="0"/>
                <w:numId w:val="16"/>
              </w:numPr>
            </w:pPr>
            <w:r w:rsidRPr="00427648">
              <w:t>Work collaboratively with the Intake Coordinator to ensure best practice</w:t>
            </w:r>
            <w:r w:rsidR="00936A9A">
              <w:t>.</w:t>
            </w:r>
          </w:p>
          <w:p w14:paraId="4F9F78F8" w14:textId="3CA74186" w:rsidR="006A6A60" w:rsidRPr="00427648" w:rsidRDefault="006A6A60" w:rsidP="00EE4D9F">
            <w:pPr>
              <w:pStyle w:val="Bullets"/>
              <w:numPr>
                <w:ilvl w:val="0"/>
                <w:numId w:val="16"/>
              </w:numPr>
            </w:pPr>
            <w:r w:rsidRPr="00427648">
              <w:t>Develop and deliver education and training activities to the health, welfare, and education sectors</w:t>
            </w:r>
            <w:r w:rsidR="00936A9A">
              <w:t>.</w:t>
            </w:r>
          </w:p>
          <w:p w14:paraId="33F0B46F" w14:textId="778983CC" w:rsidR="006A6A60" w:rsidRPr="00427648" w:rsidRDefault="006A6A60" w:rsidP="00EE4D9F">
            <w:pPr>
              <w:pStyle w:val="Bullets"/>
              <w:numPr>
                <w:ilvl w:val="0"/>
                <w:numId w:val="16"/>
              </w:numPr>
            </w:pPr>
            <w:r w:rsidRPr="00427648">
              <w:t>Develop evidence-informed grief and bereavement resources and materials</w:t>
            </w:r>
            <w:r w:rsidR="00936A9A">
              <w:t>.</w:t>
            </w:r>
          </w:p>
          <w:p w14:paraId="3446E735" w14:textId="525068F2" w:rsidR="006A6A60" w:rsidRPr="00427648" w:rsidRDefault="006A6A60" w:rsidP="00EE4D9F">
            <w:pPr>
              <w:pStyle w:val="Bullets"/>
              <w:numPr>
                <w:ilvl w:val="0"/>
                <w:numId w:val="16"/>
              </w:numPr>
            </w:pPr>
            <w:r w:rsidRPr="00427648">
              <w:t xml:space="preserve">Complete client notes and reporting in a timely manner, ensuring attention to detail, thoroughness, and </w:t>
            </w:r>
            <w:r w:rsidR="00936A9A" w:rsidRPr="00427648">
              <w:t>accuracy.</w:t>
            </w:r>
          </w:p>
          <w:p w14:paraId="1F20B0C6" w14:textId="3E0CC774" w:rsidR="006A6A60" w:rsidRPr="00427648" w:rsidRDefault="006A6A60" w:rsidP="00EE4D9F">
            <w:pPr>
              <w:pStyle w:val="Bullets"/>
              <w:numPr>
                <w:ilvl w:val="0"/>
                <w:numId w:val="16"/>
              </w:numPr>
            </w:pPr>
            <w:r w:rsidRPr="00427648">
              <w:t xml:space="preserve">Liaise with relevant organisations to provide a multi-agency response for clients where other therapeutic interventions are clinically </w:t>
            </w:r>
            <w:r w:rsidR="00936A9A" w:rsidRPr="00427648">
              <w:t>required.</w:t>
            </w:r>
          </w:p>
          <w:p w14:paraId="442A7193" w14:textId="39FDF0D2" w:rsidR="006A6A60" w:rsidRPr="00427648" w:rsidRDefault="006A6A60" w:rsidP="00EE4D9F">
            <w:pPr>
              <w:pStyle w:val="Bullets"/>
              <w:numPr>
                <w:ilvl w:val="0"/>
                <w:numId w:val="16"/>
              </w:numPr>
            </w:pPr>
            <w:r w:rsidRPr="00427648">
              <w:t xml:space="preserve">Support the implementation and compliance with the national clinical governance framework and the relevant policies and </w:t>
            </w:r>
            <w:r w:rsidR="00936A9A" w:rsidRPr="00427648">
              <w:t>procedures.</w:t>
            </w:r>
          </w:p>
          <w:p w14:paraId="2B53DF7B" w14:textId="6B0E1F48" w:rsidR="006A6A60" w:rsidRPr="00427648" w:rsidRDefault="006A6A60" w:rsidP="00EE4D9F">
            <w:pPr>
              <w:pStyle w:val="Bullets"/>
              <w:numPr>
                <w:ilvl w:val="0"/>
                <w:numId w:val="16"/>
              </w:numPr>
            </w:pPr>
            <w:r w:rsidRPr="00427648">
              <w:t>Deliver continued quality improvement for all activities and processes</w:t>
            </w:r>
            <w:r w:rsidR="00D94196">
              <w:t>.</w:t>
            </w:r>
          </w:p>
          <w:p w14:paraId="4BB14BAC" w14:textId="17D2ED84" w:rsidR="006A6A60" w:rsidRPr="00427648" w:rsidRDefault="006A6A60" w:rsidP="00EE4D9F">
            <w:pPr>
              <w:pStyle w:val="Bullets"/>
              <w:numPr>
                <w:ilvl w:val="0"/>
                <w:numId w:val="16"/>
              </w:numPr>
            </w:pPr>
            <w:r w:rsidRPr="00427648">
              <w:t>Maintain and develop effective working relationships with relevant referral sources, bereavement support agencies and groups, including health and emergency service personnel</w:t>
            </w:r>
            <w:r w:rsidR="00D94196">
              <w:t>.</w:t>
            </w:r>
          </w:p>
          <w:p w14:paraId="6BB0E517" w14:textId="11EEAB36" w:rsidR="006A6A60" w:rsidRPr="00427648" w:rsidRDefault="006A6A60" w:rsidP="00EE4D9F">
            <w:pPr>
              <w:pStyle w:val="Bullets"/>
              <w:numPr>
                <w:ilvl w:val="0"/>
                <w:numId w:val="16"/>
              </w:numPr>
            </w:pPr>
            <w:r w:rsidRPr="00427648">
              <w:t>Work collaboratively and effectively with internal and external stakeholders</w:t>
            </w:r>
            <w:r w:rsidR="00D94196">
              <w:t>.</w:t>
            </w:r>
          </w:p>
          <w:p w14:paraId="5CCD11E6" w14:textId="7C715C5C" w:rsidR="001136B2" w:rsidRDefault="006A6A60" w:rsidP="00EE4D9F">
            <w:pPr>
              <w:pStyle w:val="Bullets"/>
              <w:numPr>
                <w:ilvl w:val="0"/>
                <w:numId w:val="16"/>
              </w:numPr>
            </w:pPr>
            <w:r w:rsidRPr="00427648">
              <w:t xml:space="preserve">Be an active champion of the </w:t>
            </w:r>
            <w:r w:rsidRPr="00886626">
              <w:t>Social Contract</w:t>
            </w:r>
            <w:r w:rsidR="00886626" w:rsidRPr="00886626">
              <w:t xml:space="preserve"> (</w:t>
            </w:r>
            <w:hyperlink r:id="rId7" w:history="1">
              <w:r w:rsidR="00886626" w:rsidRPr="00EF2BA3">
                <w:rPr>
                  <w:rStyle w:val="Hyperlink"/>
                </w:rPr>
                <w:t>https://at.grief.org.au/social-contract</w:t>
              </w:r>
            </w:hyperlink>
            <w:r w:rsidR="00886626" w:rsidRPr="00886626">
              <w:t>)</w:t>
            </w:r>
            <w:r w:rsidRPr="00886626">
              <w:t>, diversity</w:t>
            </w:r>
            <w:r w:rsidR="00886626">
              <w:t xml:space="preserve"> </w:t>
            </w:r>
            <w:r w:rsidRPr="00427648">
              <w:t>and inclusivity programs</w:t>
            </w:r>
            <w:r w:rsidR="00D94196">
              <w:t>.</w:t>
            </w:r>
          </w:p>
        </w:tc>
      </w:tr>
      <w:tr w:rsidR="00DC0914" w:rsidRPr="00301008" w14:paraId="11548E50" w14:textId="77777777" w:rsidTr="00301008">
        <w:tc>
          <w:tcPr>
            <w:tcW w:w="10189" w:type="dxa"/>
            <w:shd w:val="clear" w:color="auto" w:fill="88CABC"/>
          </w:tcPr>
          <w:p w14:paraId="75D89838" w14:textId="304F45F3" w:rsidR="00DC0914" w:rsidRPr="00301008" w:rsidRDefault="00301008" w:rsidP="00BE63D5">
            <w:pPr>
              <w:rPr>
                <w:color w:val="FFFFFF" w:themeColor="background1"/>
              </w:rPr>
            </w:pPr>
            <w:r w:rsidRPr="00301008">
              <w:rPr>
                <w:color w:val="FFFFFF" w:themeColor="background1"/>
              </w:rPr>
              <w:t>KEY CHALLENGES</w:t>
            </w:r>
          </w:p>
        </w:tc>
      </w:tr>
      <w:tr w:rsidR="00DC0914" w14:paraId="190B1B71" w14:textId="77777777" w:rsidTr="00DC0914">
        <w:tc>
          <w:tcPr>
            <w:tcW w:w="10189" w:type="dxa"/>
          </w:tcPr>
          <w:p w14:paraId="4C55D30A" w14:textId="77777777" w:rsidR="00340A61" w:rsidRPr="00340A61" w:rsidRDefault="00340A61" w:rsidP="00EE4D9F">
            <w:pPr>
              <w:pStyle w:val="Bullets"/>
              <w:numPr>
                <w:ilvl w:val="0"/>
                <w:numId w:val="17"/>
              </w:numPr>
            </w:pPr>
            <w:r w:rsidRPr="00340A61">
              <w:t>Managing the competing demands of counselling and support with the delivery of education and training activities, and other key responsibilities</w:t>
            </w:r>
          </w:p>
          <w:p w14:paraId="138DFA1B" w14:textId="77777777" w:rsidR="00340A61" w:rsidRPr="00340A61" w:rsidRDefault="00340A61" w:rsidP="00EE4D9F">
            <w:pPr>
              <w:pStyle w:val="Bullets"/>
              <w:numPr>
                <w:ilvl w:val="0"/>
                <w:numId w:val="17"/>
              </w:numPr>
            </w:pPr>
            <w:r w:rsidRPr="00340A61">
              <w:t>Completing accurate and timely records and reports</w:t>
            </w:r>
          </w:p>
          <w:p w14:paraId="48C09E9F" w14:textId="77777777" w:rsidR="00340A61" w:rsidRPr="00340A61" w:rsidRDefault="00340A61" w:rsidP="00EE4D9F">
            <w:pPr>
              <w:pStyle w:val="Bullets"/>
              <w:numPr>
                <w:ilvl w:val="0"/>
                <w:numId w:val="17"/>
              </w:numPr>
            </w:pPr>
            <w:r w:rsidRPr="00340A61">
              <w:t>Maintaining effective internal and external working relationships</w:t>
            </w:r>
          </w:p>
          <w:p w14:paraId="2092182C" w14:textId="77777777" w:rsidR="00340A61" w:rsidRPr="00340A61" w:rsidRDefault="00340A61" w:rsidP="00EE4D9F">
            <w:pPr>
              <w:pStyle w:val="Bullets"/>
              <w:numPr>
                <w:ilvl w:val="0"/>
                <w:numId w:val="17"/>
              </w:numPr>
            </w:pPr>
            <w:r w:rsidRPr="00340A61">
              <w:t>Identifying opportunities for continuous improvement in all aspects of the role</w:t>
            </w:r>
          </w:p>
          <w:p w14:paraId="73E4512D" w14:textId="0DB26CE0" w:rsidR="00340A61" w:rsidRDefault="00340A61" w:rsidP="00EE4D9F">
            <w:pPr>
              <w:pStyle w:val="Bullets"/>
              <w:numPr>
                <w:ilvl w:val="0"/>
                <w:numId w:val="17"/>
              </w:numPr>
            </w:pPr>
            <w:r w:rsidRPr="00340A61">
              <w:t>Achievement of key performance measures</w:t>
            </w:r>
          </w:p>
        </w:tc>
      </w:tr>
      <w:tr w:rsidR="00DC0914" w14:paraId="60D0E916" w14:textId="77777777" w:rsidTr="00340A61">
        <w:tc>
          <w:tcPr>
            <w:tcW w:w="10189" w:type="dxa"/>
            <w:shd w:val="clear" w:color="auto" w:fill="88CABC"/>
          </w:tcPr>
          <w:p w14:paraId="5A288DB3" w14:textId="6645F730" w:rsidR="00DC0914" w:rsidRDefault="00340A61" w:rsidP="00BE63D5">
            <w:r w:rsidRPr="00340A61">
              <w:rPr>
                <w:color w:val="FFFFFF" w:themeColor="background1"/>
              </w:rPr>
              <w:t>KEY RELATIONSHIPS</w:t>
            </w:r>
          </w:p>
        </w:tc>
      </w:tr>
      <w:tr w:rsidR="00DC0914" w14:paraId="7003B779" w14:textId="77777777" w:rsidTr="00DC0914">
        <w:tc>
          <w:tcPr>
            <w:tcW w:w="10189" w:type="dxa"/>
          </w:tcPr>
          <w:p w14:paraId="175C39B0" w14:textId="77777777" w:rsidR="00DC0914" w:rsidRDefault="00340A61" w:rsidP="00340A61">
            <w:pPr>
              <w:pStyle w:val="Heading2"/>
            </w:pPr>
            <w:r>
              <w:t>Internal</w:t>
            </w:r>
          </w:p>
          <w:p w14:paraId="498AE1C2" w14:textId="0F1FDC3C" w:rsidR="00340A61" w:rsidRPr="00340A61" w:rsidRDefault="00AC1321" w:rsidP="001B0F2C">
            <w:pPr>
              <w:pStyle w:val="Bullets"/>
            </w:pPr>
            <w:r w:rsidRPr="00AC1321">
              <w:t>Team Leader, team colleagues, Specialist Grief Practitioners in other Service Delivery teams, Corporate Services team members as required</w:t>
            </w:r>
          </w:p>
        </w:tc>
      </w:tr>
      <w:tr w:rsidR="00DC0914" w14:paraId="4F2077E2" w14:textId="77777777" w:rsidTr="00DC0914">
        <w:tc>
          <w:tcPr>
            <w:tcW w:w="10189" w:type="dxa"/>
          </w:tcPr>
          <w:p w14:paraId="3B89E611" w14:textId="0D87B5BB" w:rsidR="00DC0914" w:rsidRDefault="00340A61" w:rsidP="00340A61">
            <w:pPr>
              <w:pStyle w:val="Heading2"/>
            </w:pPr>
            <w:r>
              <w:t>External</w:t>
            </w:r>
          </w:p>
          <w:p w14:paraId="59A2A1A7" w14:textId="1E2DAAF5" w:rsidR="00340A61" w:rsidRDefault="002832D4" w:rsidP="00EE4D9F">
            <w:pPr>
              <w:pStyle w:val="Bullets"/>
            </w:pPr>
            <w:r w:rsidRPr="002832D4">
              <w:t>Clients, individuals, organisations, and communities involved in capacity-building activities</w:t>
            </w:r>
          </w:p>
        </w:tc>
      </w:tr>
    </w:tbl>
    <w:p w14:paraId="6483EBC2" w14:textId="77777777" w:rsidR="00BE63D5" w:rsidRPr="00BE63D5" w:rsidRDefault="00BE63D5" w:rsidP="00BE63D5"/>
    <w:p w14:paraId="5AB58E55" w14:textId="77777777" w:rsidR="00BE63D5" w:rsidRDefault="00BE63D5" w:rsidP="00BE63D5"/>
    <w:p w14:paraId="14BD27B9" w14:textId="77777777" w:rsidR="00EE4D9F" w:rsidRPr="00BE63D5" w:rsidRDefault="00EE4D9F" w:rsidP="00BE63D5"/>
    <w:p w14:paraId="3995392A" w14:textId="684774F1" w:rsidR="00320DBA" w:rsidRDefault="00320DBA" w:rsidP="00981636">
      <w:pPr>
        <w:tabs>
          <w:tab w:val="left" w:pos="2738"/>
        </w:tabs>
        <w:rPr>
          <w:color w:val="424242"/>
          <w:szCs w:val="21"/>
        </w:rPr>
      </w:pPr>
    </w:p>
    <w:p w14:paraId="4E3C6F40" w14:textId="77777777" w:rsidR="00886626" w:rsidRDefault="00886626" w:rsidP="00981636">
      <w:pPr>
        <w:tabs>
          <w:tab w:val="left" w:pos="2738"/>
        </w:tabs>
        <w:rPr>
          <w:color w:val="424242"/>
          <w:szCs w:val="21"/>
        </w:rPr>
      </w:pPr>
    </w:p>
    <w:p w14:paraId="6D2A616B" w14:textId="77777777" w:rsidR="00A87A3A" w:rsidRPr="00BE63D5" w:rsidRDefault="00A87A3A" w:rsidP="00981636">
      <w:pPr>
        <w:tabs>
          <w:tab w:val="left" w:pos="2738"/>
        </w:tabs>
        <w:rPr>
          <w:color w:val="424242"/>
          <w:szCs w:val="21"/>
        </w:rPr>
      </w:pPr>
    </w:p>
    <w:tbl>
      <w:tblPr>
        <w:tblStyle w:val="TableGrid"/>
        <w:tblW w:w="0" w:type="auto"/>
        <w:tblLook w:val="04A0" w:firstRow="1" w:lastRow="0" w:firstColumn="1" w:lastColumn="0" w:noHBand="0" w:noVBand="1"/>
      </w:tblPr>
      <w:tblGrid>
        <w:gridCol w:w="10189"/>
      </w:tblGrid>
      <w:tr w:rsidR="003D0D43" w14:paraId="7AB8AAB0" w14:textId="77777777" w:rsidTr="003D0D43">
        <w:tc>
          <w:tcPr>
            <w:tcW w:w="10189" w:type="dxa"/>
            <w:shd w:val="clear" w:color="auto" w:fill="88CABC"/>
          </w:tcPr>
          <w:p w14:paraId="00273213" w14:textId="6668A476" w:rsidR="003D0D43" w:rsidRDefault="003D0D43" w:rsidP="00981636">
            <w:pPr>
              <w:tabs>
                <w:tab w:val="left" w:pos="2738"/>
              </w:tabs>
              <w:rPr>
                <w:color w:val="424242"/>
                <w:szCs w:val="21"/>
              </w:rPr>
            </w:pPr>
            <w:r w:rsidRPr="003D0D43">
              <w:rPr>
                <w:color w:val="FFFFFF" w:themeColor="background1"/>
                <w:szCs w:val="21"/>
              </w:rPr>
              <w:lastRenderedPageBreak/>
              <w:t>SKILLS AND QUALIFICATIONS</w:t>
            </w:r>
          </w:p>
        </w:tc>
      </w:tr>
      <w:tr w:rsidR="003D0D43" w14:paraId="53F7E37A" w14:textId="77777777" w:rsidTr="003D0D43">
        <w:tc>
          <w:tcPr>
            <w:tcW w:w="10189" w:type="dxa"/>
          </w:tcPr>
          <w:p w14:paraId="39052B5F" w14:textId="77777777" w:rsidR="003D0D43" w:rsidRDefault="003D0D43" w:rsidP="000303F4">
            <w:pPr>
              <w:pStyle w:val="Heading2"/>
            </w:pPr>
            <w:r>
              <w:t>Required</w:t>
            </w:r>
          </w:p>
          <w:p w14:paraId="6D68D591" w14:textId="6C374F3D" w:rsidR="000303F4" w:rsidRPr="000303F4" w:rsidRDefault="000303F4" w:rsidP="00EE4D9F">
            <w:pPr>
              <w:pStyle w:val="Bullets"/>
              <w:numPr>
                <w:ilvl w:val="0"/>
                <w:numId w:val="18"/>
              </w:numPr>
            </w:pPr>
            <w:r w:rsidRPr="000303F4">
              <w:t>Relevant tertiary qualifications and eligibility for clinical registration with the Psychotherapy and Counselling Federation of Australia (PACFA), Australian Association of Social Workers (AASW), Australian Psychology Society (APS), the Australian Counsellors Association (ACA) or Australian Health Practitioner Regulation Agency (AHPRA)</w:t>
            </w:r>
            <w:r w:rsidR="00D963E9">
              <w:t>.</w:t>
            </w:r>
          </w:p>
          <w:p w14:paraId="69D61FB2" w14:textId="20E7CCA6" w:rsidR="000303F4" w:rsidRPr="000303F4" w:rsidRDefault="000303F4" w:rsidP="00EE4D9F">
            <w:pPr>
              <w:pStyle w:val="Bullets"/>
              <w:numPr>
                <w:ilvl w:val="0"/>
                <w:numId w:val="18"/>
              </w:numPr>
            </w:pPr>
            <w:r w:rsidRPr="000303F4">
              <w:t>Demonstrated experience in a healthcare/community support environment with specific experience in delivering high-quality counselling services</w:t>
            </w:r>
            <w:r w:rsidR="00D963E9">
              <w:t>.</w:t>
            </w:r>
          </w:p>
          <w:p w14:paraId="568AF1F7" w14:textId="011FDCB7" w:rsidR="000303F4" w:rsidRPr="000303F4" w:rsidRDefault="000303F4" w:rsidP="00EE4D9F">
            <w:pPr>
              <w:pStyle w:val="Bullets"/>
              <w:numPr>
                <w:ilvl w:val="0"/>
                <w:numId w:val="18"/>
              </w:numPr>
            </w:pPr>
            <w:r w:rsidRPr="000303F4">
              <w:t xml:space="preserve">Experience in grief and bereavement service delivery and </w:t>
            </w:r>
            <w:r w:rsidR="004E55E9">
              <w:t>delivery</w:t>
            </w:r>
            <w:r w:rsidRPr="000303F4">
              <w:t xml:space="preserve"> of training/education in the healthcare sector</w:t>
            </w:r>
            <w:r w:rsidR="00D963E9">
              <w:t>.</w:t>
            </w:r>
          </w:p>
          <w:p w14:paraId="2B7165B3" w14:textId="77777777" w:rsidR="000303F4" w:rsidRPr="000303F4" w:rsidRDefault="000303F4" w:rsidP="00EE4D9F">
            <w:pPr>
              <w:pStyle w:val="Bullets"/>
              <w:numPr>
                <w:ilvl w:val="0"/>
                <w:numId w:val="18"/>
              </w:numPr>
            </w:pPr>
            <w:r w:rsidRPr="000303F4">
              <w:t>Comprehensive understanding of grief and bereavement literature and evidence-based practice</w:t>
            </w:r>
          </w:p>
          <w:p w14:paraId="38575D1E" w14:textId="3BEA2787" w:rsidR="000303F4" w:rsidRPr="000303F4" w:rsidRDefault="000303F4" w:rsidP="00EE4D9F">
            <w:pPr>
              <w:pStyle w:val="Bullets"/>
              <w:numPr>
                <w:ilvl w:val="0"/>
                <w:numId w:val="18"/>
              </w:numPr>
            </w:pPr>
            <w:r w:rsidRPr="000303F4">
              <w:t>High-level communication and skills</w:t>
            </w:r>
            <w:r w:rsidR="00D963E9">
              <w:t>.</w:t>
            </w:r>
          </w:p>
          <w:p w14:paraId="0A9C209E" w14:textId="20FB4B93" w:rsidR="000303F4" w:rsidRPr="000303F4" w:rsidRDefault="000303F4" w:rsidP="00EE4D9F">
            <w:pPr>
              <w:pStyle w:val="Bullets"/>
              <w:numPr>
                <w:ilvl w:val="0"/>
                <w:numId w:val="18"/>
              </w:numPr>
            </w:pPr>
            <w:r w:rsidRPr="000303F4">
              <w:t>Ability to work independently and as part of a collaborative team</w:t>
            </w:r>
            <w:r w:rsidR="00D963E9">
              <w:t>.</w:t>
            </w:r>
          </w:p>
          <w:p w14:paraId="229C0346" w14:textId="638EFE99" w:rsidR="000303F4" w:rsidRPr="000303F4" w:rsidRDefault="000303F4" w:rsidP="00EE4D9F">
            <w:pPr>
              <w:pStyle w:val="Bullets"/>
              <w:numPr>
                <w:ilvl w:val="0"/>
                <w:numId w:val="18"/>
              </w:numPr>
            </w:pPr>
            <w:r w:rsidRPr="000303F4">
              <w:t>Ability to maintain accurate and timely records</w:t>
            </w:r>
            <w:r w:rsidR="00D963E9">
              <w:t>.</w:t>
            </w:r>
          </w:p>
          <w:p w14:paraId="0E98FB93" w14:textId="77777777" w:rsidR="003D0D43" w:rsidRDefault="000303F4" w:rsidP="00EE4D9F">
            <w:pPr>
              <w:pStyle w:val="Bullets"/>
              <w:numPr>
                <w:ilvl w:val="0"/>
                <w:numId w:val="18"/>
              </w:numPr>
            </w:pPr>
            <w:r w:rsidRPr="000303F4">
              <w:t>Be an active champion of the Social Contract, diversity, and inclusivity programs</w:t>
            </w:r>
            <w:r w:rsidR="004D351D">
              <w:t>.</w:t>
            </w:r>
          </w:p>
          <w:p w14:paraId="19790D17" w14:textId="36D88A6F" w:rsidR="004D351D" w:rsidRPr="004D351D" w:rsidRDefault="004D351D" w:rsidP="001B0F2C">
            <w:pPr>
              <w:pStyle w:val="Bullets"/>
            </w:pPr>
          </w:p>
        </w:tc>
      </w:tr>
      <w:tr w:rsidR="003D0D43" w14:paraId="61EE6855" w14:textId="77777777" w:rsidTr="003D0D43">
        <w:tc>
          <w:tcPr>
            <w:tcW w:w="10189" w:type="dxa"/>
          </w:tcPr>
          <w:p w14:paraId="72281A34" w14:textId="77777777" w:rsidR="00D963E9" w:rsidRDefault="00D963E9" w:rsidP="00D963E9">
            <w:pPr>
              <w:pStyle w:val="Heading2"/>
            </w:pPr>
            <w:r>
              <w:t>Desired</w:t>
            </w:r>
          </w:p>
          <w:p w14:paraId="2983A0A0" w14:textId="79D389E4" w:rsidR="004E55E9" w:rsidRPr="000303F4" w:rsidRDefault="004E55E9" w:rsidP="00EE4D9F">
            <w:pPr>
              <w:pStyle w:val="Bullets"/>
              <w:numPr>
                <w:ilvl w:val="0"/>
                <w:numId w:val="19"/>
              </w:numPr>
            </w:pPr>
            <w:r w:rsidRPr="000303F4">
              <w:t xml:space="preserve">Certified Bereavement Practitioner (CBP) or eligibility for </w:t>
            </w:r>
            <w:r w:rsidR="00EE4D9F">
              <w:t>such certification</w:t>
            </w:r>
            <w:r>
              <w:t>.</w:t>
            </w:r>
          </w:p>
          <w:p w14:paraId="07823621" w14:textId="77777777" w:rsidR="00D963E9" w:rsidRPr="00B1005F" w:rsidRDefault="00D963E9" w:rsidP="00EE4D9F">
            <w:pPr>
              <w:pStyle w:val="Bullets"/>
              <w:numPr>
                <w:ilvl w:val="0"/>
                <w:numId w:val="19"/>
              </w:numPr>
            </w:pPr>
            <w:r w:rsidRPr="00B1005F">
              <w:t>Supervision experience</w:t>
            </w:r>
          </w:p>
          <w:p w14:paraId="67DE9B08" w14:textId="75E51D73" w:rsidR="003D0D43" w:rsidRPr="004E55E9" w:rsidRDefault="00D963E9" w:rsidP="00EE4D9F">
            <w:pPr>
              <w:pStyle w:val="Bullets"/>
              <w:numPr>
                <w:ilvl w:val="0"/>
                <w:numId w:val="19"/>
              </w:numPr>
            </w:pPr>
            <w:r w:rsidRPr="00B1005F">
              <w:t>Creative approach to program development and delivery</w:t>
            </w:r>
          </w:p>
        </w:tc>
      </w:tr>
    </w:tbl>
    <w:p w14:paraId="3270EF5B" w14:textId="77777777" w:rsidR="00320DBA" w:rsidRPr="00BE63D5" w:rsidRDefault="00320DBA" w:rsidP="00981636">
      <w:pPr>
        <w:tabs>
          <w:tab w:val="left" w:pos="2738"/>
        </w:tabs>
        <w:rPr>
          <w:color w:val="424242"/>
          <w:szCs w:val="21"/>
        </w:rPr>
      </w:pPr>
    </w:p>
    <w:p w14:paraId="0B824CB1" w14:textId="77777777" w:rsidR="001B0F2C" w:rsidRPr="001B0F2C" w:rsidRDefault="001B0F2C" w:rsidP="001B0F2C">
      <w:pPr>
        <w:tabs>
          <w:tab w:val="left" w:pos="2738"/>
        </w:tabs>
        <w:rPr>
          <w:color w:val="424242"/>
          <w:szCs w:val="21"/>
        </w:rPr>
      </w:pPr>
    </w:p>
    <w:sectPr w:rsidR="001B0F2C" w:rsidRPr="001B0F2C" w:rsidSect="002D521D">
      <w:footerReference w:type="even" r:id="rId8"/>
      <w:footerReference w:type="default" r:id="rId9"/>
      <w:headerReference w:type="first" r:id="rId10"/>
      <w:footerReference w:type="first" r:id="rId11"/>
      <w:pgSz w:w="11901" w:h="16817"/>
      <w:pgMar w:top="1134" w:right="851" w:bottom="2268" w:left="851"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0CDDC" w14:textId="77777777" w:rsidR="00BA0F8B" w:rsidRDefault="00BA0F8B" w:rsidP="00AD5797">
      <w:r>
        <w:separator/>
      </w:r>
    </w:p>
  </w:endnote>
  <w:endnote w:type="continuationSeparator" w:id="0">
    <w:p w14:paraId="1D5AEE87" w14:textId="77777777" w:rsidR="00BA0F8B" w:rsidRDefault="00BA0F8B" w:rsidP="00AD5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BORIA-BOOK">
    <w:panose1 w:val="02000000000000000000"/>
    <w:charset w:val="4D"/>
    <w:family w:val="auto"/>
    <w:notTrueType/>
    <w:pitch w:val="variable"/>
    <w:sig w:usb0="A000006F" w:usb1="5000004B"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ARBORIA-MEDIUM">
    <w:panose1 w:val="02000000000000000000"/>
    <w:charset w:val="4D"/>
    <w:family w:val="auto"/>
    <w:notTrueType/>
    <w:pitch w:val="variable"/>
    <w:sig w:usb0="A000006F" w:usb1="5000004B" w:usb2="00000000" w:usb3="00000000" w:csb0="00000093" w:csb1="00000000"/>
  </w:font>
  <w:font w:name="ARBORIA-LIGHT">
    <w:panose1 w:val="02000000000000000000"/>
    <w:charset w:val="4D"/>
    <w:family w:val="auto"/>
    <w:notTrueType/>
    <w:pitch w:val="variable"/>
    <w:sig w:usb0="A000006F" w:usb1="5000004B" w:usb2="00000000" w:usb3="00000000" w:csb0="00000093" w:csb1="00000000"/>
  </w:font>
  <w:font w:name="Verdana">
    <w:panose1 w:val="020B0604030504040204"/>
    <w:charset w:val="00"/>
    <w:family w:val="swiss"/>
    <w:pitch w:val="variable"/>
    <w:sig w:usb0="A10006FF" w:usb1="4000205B" w:usb2="00000010" w:usb3="00000000" w:csb0="0000019F" w:csb1="00000000"/>
  </w:font>
  <w:font w:name="Minion Pro">
    <w:panose1 w:val="020B0604020202020204"/>
    <w:charset w:val="00"/>
    <w:family w:val="roman"/>
    <w:notTrueType/>
    <w:pitch w:val="variable"/>
    <w:sig w:usb0="60000287" w:usb1="00000001" w:usb2="00000000" w:usb3="00000000" w:csb0="0000019F" w:csb1="00000000"/>
  </w:font>
  <w:font w:name="Gilroy">
    <w:altName w:val="Calibri"/>
    <w:panose1 w:val="020B0604020202020204"/>
    <w:charset w:val="00"/>
    <w:family w:val="auto"/>
    <w:pitch w:val="variable"/>
    <w:sig w:usb0="00000207"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13738048"/>
      <w:docPartObj>
        <w:docPartGallery w:val="Page Numbers (Bottom of Page)"/>
        <w:docPartUnique/>
      </w:docPartObj>
    </w:sdtPr>
    <w:sdtContent>
      <w:p w14:paraId="7F36B0EE" w14:textId="6546812C" w:rsidR="007626DA" w:rsidRDefault="007626DA" w:rsidP="00616CA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09198CA1" w14:textId="77777777" w:rsidR="007626DA" w:rsidRDefault="007626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3922409"/>
      <w:docPartObj>
        <w:docPartGallery w:val="Page Numbers (Bottom of Page)"/>
        <w:docPartUnique/>
      </w:docPartObj>
    </w:sdtPr>
    <w:sdtContent>
      <w:p w14:paraId="1E826A9E" w14:textId="15BB54E0" w:rsidR="007626DA" w:rsidRDefault="007626DA" w:rsidP="00616CA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17AB6795" w14:textId="48BFC400" w:rsidR="00D72598" w:rsidRDefault="002832D4">
    <w:pPr>
      <w:pStyle w:val="Footer"/>
    </w:pPr>
    <w:r>
      <w:rPr>
        <w:noProof/>
      </w:rPr>
      <w:drawing>
        <wp:anchor distT="0" distB="0" distL="114300" distR="114300" simplePos="0" relativeHeight="251678720" behindDoc="1" locked="0" layoutInCell="1" allowOverlap="1" wp14:anchorId="2C336D4E" wp14:editId="3A84A09F">
          <wp:simplePos x="0" y="0"/>
          <wp:positionH relativeFrom="column">
            <wp:posOffset>-533400</wp:posOffset>
          </wp:positionH>
          <wp:positionV relativeFrom="paragraph">
            <wp:posOffset>-2742042</wp:posOffset>
          </wp:positionV>
          <wp:extent cx="7546975" cy="3335020"/>
          <wp:effectExtent l="0" t="0" r="0" b="508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rotWithShape="1">
                  <a:blip r:embed="rId1">
                    <a:extLst>
                      <a:ext uri="{28A0092B-C50C-407E-A947-70E740481C1C}">
                        <a14:useLocalDpi xmlns:a14="http://schemas.microsoft.com/office/drawing/2010/main" val="0"/>
                      </a:ext>
                    </a:extLst>
                  </a:blip>
                  <a:srcRect b="6424"/>
                  <a:stretch/>
                </pic:blipFill>
                <pic:spPr bwMode="auto">
                  <a:xfrm>
                    <a:off x="0" y="0"/>
                    <a:ext cx="7546975" cy="3335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6672" behindDoc="0" locked="0" layoutInCell="1" allowOverlap="1" wp14:anchorId="1542334F" wp14:editId="7FCF0718">
              <wp:simplePos x="0" y="0"/>
              <wp:positionH relativeFrom="column">
                <wp:posOffset>-540385</wp:posOffset>
              </wp:positionH>
              <wp:positionV relativeFrom="paragraph">
                <wp:posOffset>589803</wp:posOffset>
              </wp:positionV>
              <wp:extent cx="7552690" cy="212090"/>
              <wp:effectExtent l="0" t="0" r="3810" b="3810"/>
              <wp:wrapNone/>
              <wp:docPr id="16" name="Rectangle 16"/>
              <wp:cNvGraphicFramePr/>
              <a:graphic xmlns:a="http://schemas.openxmlformats.org/drawingml/2006/main">
                <a:graphicData uri="http://schemas.microsoft.com/office/word/2010/wordprocessingShape">
                  <wps:wsp>
                    <wps:cNvSpPr/>
                    <wps:spPr>
                      <a:xfrm>
                        <a:off x="0" y="0"/>
                        <a:ext cx="7552690" cy="212090"/>
                      </a:xfrm>
                      <a:prstGeom prst="rect">
                        <a:avLst/>
                      </a:prstGeom>
                      <a:solidFill>
                        <a:srgbClr val="91D4C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45720" rIns="90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74E0B36" id="Rectangle 16" o:spid="_x0000_s1026" style="position:absolute;margin-left:-42.55pt;margin-top:46.45pt;width:594.7pt;height:16.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" fillcolor="#91d4c9" stroked="f" strokeweight="1pt">
              <v:textbox inset="0,,2.5mm"/>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98F63" w14:textId="62D4CD4B" w:rsidR="003A5876" w:rsidRDefault="00696438">
    <w:pPr>
      <w:pStyle w:val="Footer"/>
    </w:pPr>
    <w:r>
      <w:rPr>
        <w:noProof/>
      </w:rPr>
      <w:drawing>
        <wp:anchor distT="0" distB="0" distL="114300" distR="114300" simplePos="0" relativeHeight="251671552" behindDoc="1" locked="0" layoutInCell="1" allowOverlap="1" wp14:anchorId="2CC5BD8E" wp14:editId="7606EC17">
          <wp:simplePos x="0" y="0"/>
          <wp:positionH relativeFrom="column">
            <wp:posOffset>-538480</wp:posOffset>
          </wp:positionH>
          <wp:positionV relativeFrom="paragraph">
            <wp:posOffset>-2796540</wp:posOffset>
          </wp:positionV>
          <wp:extent cx="7552690" cy="3427095"/>
          <wp:effectExtent l="0" t="0" r="3810" b="190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52690" cy="342709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4624" behindDoc="0" locked="0" layoutInCell="1" allowOverlap="1" wp14:anchorId="2B95DE68" wp14:editId="18D4A092">
              <wp:simplePos x="0" y="0"/>
              <wp:positionH relativeFrom="column">
                <wp:posOffset>-536575</wp:posOffset>
              </wp:positionH>
              <wp:positionV relativeFrom="paragraph">
                <wp:posOffset>583453</wp:posOffset>
              </wp:positionV>
              <wp:extent cx="7552690" cy="212090"/>
              <wp:effectExtent l="0" t="0" r="3810" b="3810"/>
              <wp:wrapNone/>
              <wp:docPr id="9" name="Rectangle 9"/>
              <wp:cNvGraphicFramePr/>
              <a:graphic xmlns:a="http://schemas.openxmlformats.org/drawingml/2006/main">
                <a:graphicData uri="http://schemas.microsoft.com/office/word/2010/wordprocessingShape">
                  <wps:wsp>
                    <wps:cNvSpPr/>
                    <wps:spPr>
                      <a:xfrm>
                        <a:off x="0" y="0"/>
                        <a:ext cx="7552690" cy="212090"/>
                      </a:xfrm>
                      <a:prstGeom prst="rect">
                        <a:avLst/>
                      </a:prstGeom>
                      <a:solidFill>
                        <a:srgbClr val="91D4C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45720" rIns="90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94AB81E" id="Rectangle 9" o:spid="_x0000_s1026" style="position:absolute;margin-left:-42.25pt;margin-top:45.95pt;width:594.7pt;height:16.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" fillcolor="#91d4c9" stroked="f" strokeweight="1pt">
              <v:textbox inset="0,,2.5mm"/>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8C6F1" w14:textId="77777777" w:rsidR="00BA0F8B" w:rsidRDefault="00BA0F8B" w:rsidP="00AD5797">
      <w:r>
        <w:separator/>
      </w:r>
    </w:p>
  </w:footnote>
  <w:footnote w:type="continuationSeparator" w:id="0">
    <w:p w14:paraId="43EB593A" w14:textId="77777777" w:rsidR="00BA0F8B" w:rsidRDefault="00BA0F8B" w:rsidP="00AD57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6A17E" w14:textId="77777777" w:rsidR="00AD5797" w:rsidRDefault="0012332A">
    <w:pPr>
      <w:pStyle w:val="Header"/>
    </w:pPr>
    <w:r>
      <w:rPr>
        <w:noProof/>
      </w:rPr>
      <w:drawing>
        <wp:anchor distT="0" distB="0" distL="114300" distR="114300" simplePos="0" relativeHeight="251672576" behindDoc="1" locked="0" layoutInCell="1" allowOverlap="1" wp14:anchorId="36375038" wp14:editId="030D3563">
          <wp:simplePos x="0" y="0"/>
          <wp:positionH relativeFrom="column">
            <wp:posOffset>-194945</wp:posOffset>
          </wp:positionH>
          <wp:positionV relativeFrom="paragraph">
            <wp:posOffset>37141</wp:posOffset>
          </wp:positionV>
          <wp:extent cx="2387600" cy="11049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2387600" cy="1104900"/>
                  </a:xfrm>
                  <a:prstGeom prst="rect">
                    <a:avLst/>
                  </a:prstGeom>
                </pic:spPr>
              </pic:pic>
            </a:graphicData>
          </a:graphic>
          <wp14:sizeRelH relativeFrom="page">
            <wp14:pctWidth>0</wp14:pctWidth>
          </wp14:sizeRelH>
          <wp14:sizeRelV relativeFrom="page">
            <wp14:pctHeight>0</wp14:pctHeight>
          </wp14:sizeRelV>
        </wp:anchor>
      </w:drawing>
    </w:r>
  </w:p>
  <w:p w14:paraId="21EE274E" w14:textId="77777777" w:rsidR="00AD5797" w:rsidRDefault="00AD5797">
    <w:pPr>
      <w:pStyle w:val="Header"/>
    </w:pPr>
  </w:p>
  <w:p w14:paraId="4866AE95" w14:textId="77777777" w:rsidR="00AD5797" w:rsidRDefault="00AD5797">
    <w:pPr>
      <w:pStyle w:val="Header"/>
    </w:pPr>
  </w:p>
  <w:p w14:paraId="5E4E3C0C" w14:textId="77777777" w:rsidR="00AD5797" w:rsidRDefault="00AD57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C0711"/>
    <w:multiLevelType w:val="hybridMultilevel"/>
    <w:tmpl w:val="79449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FB03BF"/>
    <w:multiLevelType w:val="hybridMultilevel"/>
    <w:tmpl w:val="9C1A3A46"/>
    <w:lvl w:ilvl="0" w:tplc="D79C2BBE">
      <w:start w:val="1"/>
      <w:numFmt w:val="bullet"/>
      <w:lvlText w:val=""/>
      <w:lvlJc w:val="left"/>
      <w:pPr>
        <w:ind w:left="567" w:hanging="454"/>
      </w:pPr>
      <w:rPr>
        <w:rFonts w:ascii="Symbol" w:hAnsi="Symbol" w:hint="default"/>
        <w:color w:val="7FD3D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9856D57"/>
    <w:multiLevelType w:val="hybridMultilevel"/>
    <w:tmpl w:val="BDF86BFA"/>
    <w:lvl w:ilvl="0" w:tplc="40FC7B46">
      <w:start w:val="1"/>
      <w:numFmt w:val="bullet"/>
      <w:lvlText w:val=""/>
      <w:lvlJc w:val="left"/>
      <w:pPr>
        <w:ind w:left="720" w:hanging="360"/>
      </w:pPr>
      <w:rPr>
        <w:rFonts w:ascii="Symbol" w:hAnsi="Symbol" w:hint="default"/>
        <w:color w:val="7FD3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5B365B"/>
    <w:multiLevelType w:val="multilevel"/>
    <w:tmpl w:val="52086B9E"/>
    <w:lvl w:ilvl="0">
      <w:start w:val="1"/>
      <w:numFmt w:val="decimal"/>
      <w:lvlText w:val="%1."/>
      <w:lvlJc w:val="left"/>
      <w:pPr>
        <w:tabs>
          <w:tab w:val="num" w:pos="709"/>
        </w:tabs>
        <w:ind w:left="709" w:hanging="709"/>
      </w:pPr>
      <w:rPr>
        <w:rFonts w:ascii="ARBORIA-BOOK" w:eastAsiaTheme="majorEastAsia" w:hAnsi="ARBORIA-BOOK" w:cstheme="majorBidi"/>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6"/>
        </w:tabs>
        <w:ind w:left="2126" w:hanging="708"/>
      </w:pPr>
      <w:rPr>
        <w:rFonts w:hint="default"/>
      </w:rPr>
    </w:lvl>
    <w:lvl w:ilvl="3">
      <w:start w:val="1"/>
      <w:numFmt w:val="upperLetter"/>
      <w:lvlText w:val="(%4)"/>
      <w:lvlJc w:val="left"/>
      <w:pPr>
        <w:tabs>
          <w:tab w:val="num" w:pos="2835"/>
        </w:tabs>
        <w:ind w:left="2835" w:hanging="709"/>
      </w:pPr>
      <w:rPr>
        <w:rFonts w:hint="default"/>
      </w:rPr>
    </w:lvl>
    <w:lvl w:ilvl="4">
      <w:start w:val="1"/>
      <w:numFmt w:val="decimal"/>
      <w:lvlText w:val="(%5)"/>
      <w:lvlJc w:val="left"/>
      <w:pPr>
        <w:tabs>
          <w:tab w:val="num" w:pos="3544"/>
        </w:tabs>
        <w:ind w:left="3544" w:hanging="709"/>
      </w:pPr>
      <w:rPr>
        <w:rFonts w:hint="default"/>
      </w:rPr>
    </w:lvl>
    <w:lvl w:ilvl="5">
      <w:start w:val="1"/>
      <w:numFmt w:val="lowerLetter"/>
      <w:lvlText w:val="%6."/>
      <w:lvlJc w:val="left"/>
      <w:pPr>
        <w:tabs>
          <w:tab w:val="num" w:pos="4253"/>
        </w:tabs>
        <w:ind w:left="4253" w:hanging="709"/>
      </w:pPr>
      <w:rPr>
        <w:rFonts w:hint="default"/>
      </w:rPr>
    </w:lvl>
    <w:lvl w:ilvl="6">
      <w:start w:val="1"/>
      <w:numFmt w:val="lowerRoman"/>
      <w:lvlText w:val="%7."/>
      <w:lvlJc w:val="left"/>
      <w:pPr>
        <w:tabs>
          <w:tab w:val="num" w:pos="4961"/>
        </w:tabs>
        <w:ind w:left="4961" w:hanging="708"/>
      </w:pPr>
      <w:rPr>
        <w:rFonts w:hint="default"/>
      </w:rPr>
    </w:lvl>
    <w:lvl w:ilvl="7">
      <w:start w:val="1"/>
      <w:numFmt w:val="upperLetter"/>
      <w:lvlText w:val="%8."/>
      <w:lvlJc w:val="left"/>
      <w:pPr>
        <w:tabs>
          <w:tab w:val="num" w:pos="5670"/>
        </w:tabs>
        <w:ind w:left="5670" w:hanging="709"/>
      </w:pPr>
      <w:rPr>
        <w:rFonts w:hint="default"/>
      </w:rPr>
    </w:lvl>
    <w:lvl w:ilvl="8">
      <w:start w:val="1"/>
      <w:numFmt w:val="upperRoman"/>
      <w:lvlText w:val="%9."/>
      <w:lvlJc w:val="left"/>
      <w:pPr>
        <w:tabs>
          <w:tab w:val="num" w:pos="6379"/>
        </w:tabs>
        <w:ind w:left="6379" w:hanging="709"/>
      </w:pPr>
      <w:rPr>
        <w:rFonts w:hint="default"/>
      </w:rPr>
    </w:lvl>
  </w:abstractNum>
  <w:abstractNum w:abstractNumId="4" w15:restartNumberingAfterBreak="0">
    <w:nsid w:val="421271BE"/>
    <w:multiLevelType w:val="hybridMultilevel"/>
    <w:tmpl w:val="C99CDC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4AF1800"/>
    <w:multiLevelType w:val="multilevel"/>
    <w:tmpl w:val="B680DE56"/>
    <w:lvl w:ilvl="0">
      <w:numFmt w:val="bullet"/>
      <w:lvlText w:val="·"/>
      <w:lvlJc w:val="left"/>
      <w:pPr>
        <w:tabs>
          <w:tab w:val="left" w:pos="360"/>
        </w:tabs>
      </w:pPr>
      <w:rPr>
        <w:rFonts w:ascii="Symbol" w:eastAsia="Symbol" w:hAnsi="Symbol"/>
        <w:color w:val="303030"/>
        <w:spacing w:val="0"/>
        <w:w w:val="100"/>
        <w:sz w:val="21"/>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6CE4BF1"/>
    <w:multiLevelType w:val="multilevel"/>
    <w:tmpl w:val="52086B9E"/>
    <w:lvl w:ilvl="0">
      <w:start w:val="1"/>
      <w:numFmt w:val="decimal"/>
      <w:lvlText w:val="%1."/>
      <w:lvlJc w:val="left"/>
      <w:pPr>
        <w:tabs>
          <w:tab w:val="num" w:pos="709"/>
        </w:tabs>
        <w:ind w:left="709" w:hanging="709"/>
      </w:pPr>
      <w:rPr>
        <w:rFonts w:ascii="ARBORIA-BOOK" w:eastAsiaTheme="majorEastAsia" w:hAnsi="ARBORIA-BOOK" w:cstheme="majorBidi"/>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6"/>
        </w:tabs>
        <w:ind w:left="2126" w:hanging="708"/>
      </w:pPr>
      <w:rPr>
        <w:rFonts w:hint="default"/>
      </w:rPr>
    </w:lvl>
    <w:lvl w:ilvl="3">
      <w:start w:val="1"/>
      <w:numFmt w:val="upperLetter"/>
      <w:lvlText w:val="(%4)"/>
      <w:lvlJc w:val="left"/>
      <w:pPr>
        <w:tabs>
          <w:tab w:val="num" w:pos="2835"/>
        </w:tabs>
        <w:ind w:left="2835" w:hanging="709"/>
      </w:pPr>
      <w:rPr>
        <w:rFonts w:hint="default"/>
      </w:rPr>
    </w:lvl>
    <w:lvl w:ilvl="4">
      <w:start w:val="1"/>
      <w:numFmt w:val="decimal"/>
      <w:lvlText w:val="(%5)"/>
      <w:lvlJc w:val="left"/>
      <w:pPr>
        <w:tabs>
          <w:tab w:val="num" w:pos="3544"/>
        </w:tabs>
        <w:ind w:left="3544" w:hanging="709"/>
      </w:pPr>
      <w:rPr>
        <w:rFonts w:hint="default"/>
      </w:rPr>
    </w:lvl>
    <w:lvl w:ilvl="5">
      <w:start w:val="1"/>
      <w:numFmt w:val="lowerLetter"/>
      <w:lvlText w:val="%6."/>
      <w:lvlJc w:val="left"/>
      <w:pPr>
        <w:tabs>
          <w:tab w:val="num" w:pos="4253"/>
        </w:tabs>
        <w:ind w:left="4253" w:hanging="709"/>
      </w:pPr>
      <w:rPr>
        <w:rFonts w:hint="default"/>
      </w:rPr>
    </w:lvl>
    <w:lvl w:ilvl="6">
      <w:start w:val="1"/>
      <w:numFmt w:val="lowerRoman"/>
      <w:lvlText w:val="%7."/>
      <w:lvlJc w:val="left"/>
      <w:pPr>
        <w:tabs>
          <w:tab w:val="num" w:pos="4961"/>
        </w:tabs>
        <w:ind w:left="4961" w:hanging="708"/>
      </w:pPr>
      <w:rPr>
        <w:rFonts w:hint="default"/>
      </w:rPr>
    </w:lvl>
    <w:lvl w:ilvl="7">
      <w:start w:val="1"/>
      <w:numFmt w:val="upperLetter"/>
      <w:lvlText w:val="%8."/>
      <w:lvlJc w:val="left"/>
      <w:pPr>
        <w:tabs>
          <w:tab w:val="num" w:pos="5670"/>
        </w:tabs>
        <w:ind w:left="5670" w:hanging="709"/>
      </w:pPr>
      <w:rPr>
        <w:rFonts w:hint="default"/>
      </w:rPr>
    </w:lvl>
    <w:lvl w:ilvl="8">
      <w:start w:val="1"/>
      <w:numFmt w:val="upperRoman"/>
      <w:lvlText w:val="%9."/>
      <w:lvlJc w:val="left"/>
      <w:pPr>
        <w:tabs>
          <w:tab w:val="num" w:pos="6379"/>
        </w:tabs>
        <w:ind w:left="6379" w:hanging="709"/>
      </w:pPr>
      <w:rPr>
        <w:rFonts w:hint="default"/>
      </w:rPr>
    </w:lvl>
  </w:abstractNum>
  <w:abstractNum w:abstractNumId="7" w15:restartNumberingAfterBreak="0">
    <w:nsid w:val="6F4C1260"/>
    <w:multiLevelType w:val="hybridMultilevel"/>
    <w:tmpl w:val="5FFCDC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9075FB4"/>
    <w:multiLevelType w:val="hybridMultilevel"/>
    <w:tmpl w:val="72548C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EC23AD2"/>
    <w:multiLevelType w:val="hybridMultilevel"/>
    <w:tmpl w:val="B414ED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96429119">
    <w:abstractNumId w:val="1"/>
  </w:num>
  <w:num w:numId="2" w16cid:durableId="2029594899">
    <w:abstractNumId w:val="6"/>
  </w:num>
  <w:num w:numId="3" w16cid:durableId="19979576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91762091">
    <w:abstractNumId w:val="3"/>
  </w:num>
  <w:num w:numId="5" w16cid:durableId="2012373024">
    <w:abstractNumId w:val="0"/>
  </w:num>
  <w:num w:numId="6" w16cid:durableId="852064830">
    <w:abstractNumId w:val="5"/>
  </w:num>
  <w:num w:numId="7" w16cid:durableId="1610159376">
    <w:abstractNumId w:val="2"/>
  </w:num>
  <w:num w:numId="8" w16cid:durableId="2046786220">
    <w:abstractNumId w:val="1"/>
  </w:num>
  <w:num w:numId="9" w16cid:durableId="1926956719">
    <w:abstractNumId w:val="1"/>
  </w:num>
  <w:num w:numId="10" w16cid:durableId="1860579457">
    <w:abstractNumId w:val="1"/>
  </w:num>
  <w:num w:numId="11" w16cid:durableId="983969869">
    <w:abstractNumId w:val="1"/>
  </w:num>
  <w:num w:numId="12" w16cid:durableId="1979455735">
    <w:abstractNumId w:val="1"/>
  </w:num>
  <w:num w:numId="13" w16cid:durableId="1880362917">
    <w:abstractNumId w:val="1"/>
  </w:num>
  <w:num w:numId="14" w16cid:durableId="2012827210">
    <w:abstractNumId w:val="1"/>
  </w:num>
  <w:num w:numId="15" w16cid:durableId="948660353">
    <w:abstractNumId w:val="1"/>
  </w:num>
  <w:num w:numId="16" w16cid:durableId="741564280">
    <w:abstractNumId w:val="4"/>
  </w:num>
  <w:num w:numId="17" w16cid:durableId="1280995215">
    <w:abstractNumId w:val="9"/>
  </w:num>
  <w:num w:numId="18" w16cid:durableId="1295796588">
    <w:abstractNumId w:val="7"/>
  </w:num>
  <w:num w:numId="19" w16cid:durableId="77451978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BA9"/>
    <w:rsid w:val="000303F4"/>
    <w:rsid w:val="00034601"/>
    <w:rsid w:val="0008059C"/>
    <w:rsid w:val="00106489"/>
    <w:rsid w:val="001136B2"/>
    <w:rsid w:val="0012332A"/>
    <w:rsid w:val="00157A89"/>
    <w:rsid w:val="001876DE"/>
    <w:rsid w:val="001B0F2C"/>
    <w:rsid w:val="001C7C4F"/>
    <w:rsid w:val="001E4194"/>
    <w:rsid w:val="00202856"/>
    <w:rsid w:val="002832D4"/>
    <w:rsid w:val="00296D11"/>
    <w:rsid w:val="002C6ACD"/>
    <w:rsid w:val="002D521D"/>
    <w:rsid w:val="002E779F"/>
    <w:rsid w:val="00301008"/>
    <w:rsid w:val="00320DBA"/>
    <w:rsid w:val="00321E1F"/>
    <w:rsid w:val="0033528A"/>
    <w:rsid w:val="0033660A"/>
    <w:rsid w:val="00340A61"/>
    <w:rsid w:val="003468FF"/>
    <w:rsid w:val="003A5876"/>
    <w:rsid w:val="003B0669"/>
    <w:rsid w:val="003D0D43"/>
    <w:rsid w:val="003D78B0"/>
    <w:rsid w:val="00427648"/>
    <w:rsid w:val="004D351D"/>
    <w:rsid w:val="004E55E9"/>
    <w:rsid w:val="00500C72"/>
    <w:rsid w:val="005037E8"/>
    <w:rsid w:val="00505BA9"/>
    <w:rsid w:val="00524944"/>
    <w:rsid w:val="00526AB8"/>
    <w:rsid w:val="00596A36"/>
    <w:rsid w:val="005B5ABE"/>
    <w:rsid w:val="005D4052"/>
    <w:rsid w:val="005F49FA"/>
    <w:rsid w:val="00632277"/>
    <w:rsid w:val="00642657"/>
    <w:rsid w:val="00673939"/>
    <w:rsid w:val="00680483"/>
    <w:rsid w:val="00696438"/>
    <w:rsid w:val="006A6A60"/>
    <w:rsid w:val="006F6838"/>
    <w:rsid w:val="00736680"/>
    <w:rsid w:val="007626DA"/>
    <w:rsid w:val="00776510"/>
    <w:rsid w:val="007F0F0B"/>
    <w:rsid w:val="00800FB2"/>
    <w:rsid w:val="008169D3"/>
    <w:rsid w:val="00853571"/>
    <w:rsid w:val="00886626"/>
    <w:rsid w:val="008A367A"/>
    <w:rsid w:val="008E10D6"/>
    <w:rsid w:val="00910CA0"/>
    <w:rsid w:val="00922100"/>
    <w:rsid w:val="00922FB3"/>
    <w:rsid w:val="00936A9A"/>
    <w:rsid w:val="009636A5"/>
    <w:rsid w:val="00981636"/>
    <w:rsid w:val="009B3AF7"/>
    <w:rsid w:val="00A05842"/>
    <w:rsid w:val="00A1088A"/>
    <w:rsid w:val="00A214E9"/>
    <w:rsid w:val="00A2481B"/>
    <w:rsid w:val="00A46BED"/>
    <w:rsid w:val="00A87A3A"/>
    <w:rsid w:val="00A937C1"/>
    <w:rsid w:val="00AC1321"/>
    <w:rsid w:val="00AD5797"/>
    <w:rsid w:val="00AE43AD"/>
    <w:rsid w:val="00AE47B4"/>
    <w:rsid w:val="00B04A8B"/>
    <w:rsid w:val="00B1005F"/>
    <w:rsid w:val="00B21CDB"/>
    <w:rsid w:val="00B6122F"/>
    <w:rsid w:val="00BA0F8B"/>
    <w:rsid w:val="00BE63D5"/>
    <w:rsid w:val="00C026BF"/>
    <w:rsid w:val="00C10E99"/>
    <w:rsid w:val="00C24A07"/>
    <w:rsid w:val="00C323C7"/>
    <w:rsid w:val="00C6623F"/>
    <w:rsid w:val="00C77087"/>
    <w:rsid w:val="00C83E91"/>
    <w:rsid w:val="00CC5234"/>
    <w:rsid w:val="00CC7B9C"/>
    <w:rsid w:val="00CD1E83"/>
    <w:rsid w:val="00CE0563"/>
    <w:rsid w:val="00CE4DBC"/>
    <w:rsid w:val="00CF0768"/>
    <w:rsid w:val="00CF3CC0"/>
    <w:rsid w:val="00D25598"/>
    <w:rsid w:val="00D30234"/>
    <w:rsid w:val="00D34E96"/>
    <w:rsid w:val="00D65C36"/>
    <w:rsid w:val="00D72598"/>
    <w:rsid w:val="00D80C78"/>
    <w:rsid w:val="00D91594"/>
    <w:rsid w:val="00D94196"/>
    <w:rsid w:val="00D963E9"/>
    <w:rsid w:val="00DC0914"/>
    <w:rsid w:val="00E512E9"/>
    <w:rsid w:val="00E53445"/>
    <w:rsid w:val="00EB59B6"/>
    <w:rsid w:val="00EC6CE2"/>
    <w:rsid w:val="00EE1D9C"/>
    <w:rsid w:val="00EE4D9F"/>
    <w:rsid w:val="00EF2BA3"/>
    <w:rsid w:val="00F34405"/>
    <w:rsid w:val="00F749C0"/>
    <w:rsid w:val="00F75D8B"/>
    <w:rsid w:val="00FC6B74"/>
    <w:rsid w:val="00FD31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C095F6"/>
  <w15:chartTrackingRefBased/>
  <w15:docId w15:val="{1C915E12-8329-114B-B048-5BF07A665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8B0"/>
    <w:pPr>
      <w:spacing w:before="120" w:after="220"/>
    </w:pPr>
    <w:rPr>
      <w:rFonts w:ascii="ARBORIA-BOOK" w:eastAsia="Times New Roman" w:hAnsi="ARBORIA-BOOK" w:cs="Calibri"/>
      <w:color w:val="434343"/>
      <w:sz w:val="21"/>
      <w:lang w:eastAsia="en-AU"/>
    </w:rPr>
  </w:style>
  <w:style w:type="paragraph" w:styleId="Heading1">
    <w:name w:val="heading 1"/>
    <w:basedOn w:val="Normal"/>
    <w:next w:val="Normal"/>
    <w:link w:val="Heading1Char"/>
    <w:uiPriority w:val="9"/>
    <w:qFormat/>
    <w:rsid w:val="005B5ABE"/>
    <w:pPr>
      <w:keepNext/>
      <w:keepLines/>
      <w:spacing w:before="160" w:after="120"/>
      <w:outlineLvl w:val="0"/>
    </w:pPr>
    <w:rPr>
      <w:rFonts w:ascii="ARBORIA-MEDIUM" w:eastAsiaTheme="majorEastAsia" w:hAnsi="ARBORIA-MEDIUM" w:cstheme="majorBidi"/>
      <w:color w:val="7FD3D2"/>
      <w:sz w:val="24"/>
      <w:szCs w:val="26"/>
    </w:rPr>
  </w:style>
  <w:style w:type="paragraph" w:styleId="Heading2">
    <w:name w:val="heading 2"/>
    <w:basedOn w:val="Normal"/>
    <w:next w:val="Normal"/>
    <w:link w:val="Heading2Char"/>
    <w:uiPriority w:val="9"/>
    <w:unhideWhenUsed/>
    <w:qFormat/>
    <w:rsid w:val="00696438"/>
    <w:pPr>
      <w:keepNext/>
      <w:keepLines/>
      <w:spacing w:before="40"/>
      <w:outlineLvl w:val="1"/>
    </w:pPr>
    <w:rPr>
      <w:rFonts w:ascii="ARBORIA-MEDIUM" w:eastAsiaTheme="majorEastAsia" w:hAnsi="ARBORIA-MEDIUM" w:cstheme="majorBidi"/>
      <w:color w:val="7FD3D2"/>
      <w:szCs w:val="26"/>
    </w:rPr>
  </w:style>
  <w:style w:type="paragraph" w:styleId="Heading3">
    <w:name w:val="heading 3"/>
    <w:basedOn w:val="Normal"/>
    <w:next w:val="Normal"/>
    <w:link w:val="Heading3Char"/>
    <w:uiPriority w:val="9"/>
    <w:unhideWhenUsed/>
    <w:qFormat/>
    <w:rsid w:val="003468FF"/>
    <w:pPr>
      <w:keepNext/>
      <w:keepLines/>
      <w:spacing w:before="40"/>
      <w:outlineLvl w:val="2"/>
    </w:pPr>
    <w:rPr>
      <w:rFonts w:ascii="ARBORIA-LIGHT" w:eastAsiaTheme="majorEastAsia" w:hAnsi="ARBORIA-LIGHT" w:cstheme="majorBidi"/>
      <w:color w:val="000000"/>
      <w:sz w:val="24"/>
    </w:rPr>
  </w:style>
  <w:style w:type="paragraph" w:styleId="Heading4">
    <w:name w:val="heading 4"/>
    <w:basedOn w:val="Heading3"/>
    <w:link w:val="Heading4Char"/>
    <w:uiPriority w:val="9"/>
    <w:qFormat/>
    <w:rsid w:val="00D25598"/>
    <w:pPr>
      <w:keepNext w:val="0"/>
      <w:keepLines w:val="0"/>
      <w:tabs>
        <w:tab w:val="num" w:pos="2835"/>
      </w:tabs>
      <w:spacing w:before="0" w:after="240"/>
      <w:ind w:left="2835" w:hanging="709"/>
      <w:outlineLvl w:val="3"/>
    </w:pPr>
    <w:rPr>
      <w:rFonts w:ascii="Verdana" w:eastAsia="Times New Roman" w:hAnsi="Verdana" w:cs="Arial"/>
      <w:iCs/>
      <w:color w:val="auto"/>
      <w:sz w:val="20"/>
      <w:szCs w:val="28"/>
    </w:rPr>
  </w:style>
  <w:style w:type="paragraph" w:styleId="Heading5">
    <w:name w:val="heading 5"/>
    <w:basedOn w:val="Heading4"/>
    <w:link w:val="Heading5Char"/>
    <w:uiPriority w:val="9"/>
    <w:qFormat/>
    <w:rsid w:val="00D25598"/>
    <w:pPr>
      <w:tabs>
        <w:tab w:val="clear" w:pos="2835"/>
        <w:tab w:val="num" w:pos="3544"/>
      </w:tabs>
      <w:ind w:left="3544"/>
      <w:outlineLvl w:val="4"/>
    </w:pPr>
    <w:rPr>
      <w:bCs/>
      <w:iCs w:val="0"/>
      <w:szCs w:val="26"/>
    </w:rPr>
  </w:style>
  <w:style w:type="paragraph" w:styleId="Heading6">
    <w:name w:val="heading 6"/>
    <w:basedOn w:val="Heading5"/>
    <w:link w:val="Heading6Char"/>
    <w:uiPriority w:val="9"/>
    <w:qFormat/>
    <w:rsid w:val="00D25598"/>
    <w:pPr>
      <w:tabs>
        <w:tab w:val="clear" w:pos="3544"/>
        <w:tab w:val="num" w:pos="4253"/>
      </w:tabs>
      <w:ind w:left="4253"/>
      <w:outlineLvl w:val="5"/>
    </w:pPr>
    <w:rPr>
      <w:bCs w:val="0"/>
      <w:szCs w:val="22"/>
    </w:rPr>
  </w:style>
  <w:style w:type="paragraph" w:styleId="Heading7">
    <w:name w:val="heading 7"/>
    <w:basedOn w:val="Heading6"/>
    <w:link w:val="Heading7Char"/>
    <w:uiPriority w:val="9"/>
    <w:qFormat/>
    <w:rsid w:val="00D25598"/>
    <w:pPr>
      <w:tabs>
        <w:tab w:val="clear" w:pos="4253"/>
        <w:tab w:val="num" w:pos="4961"/>
      </w:tabs>
      <w:ind w:left="4961" w:hanging="708"/>
      <w:outlineLvl w:val="6"/>
    </w:pPr>
  </w:style>
  <w:style w:type="paragraph" w:styleId="Heading8">
    <w:name w:val="heading 8"/>
    <w:basedOn w:val="Heading7"/>
    <w:link w:val="Heading8Char"/>
    <w:uiPriority w:val="9"/>
    <w:qFormat/>
    <w:rsid w:val="00D25598"/>
    <w:pPr>
      <w:tabs>
        <w:tab w:val="clear" w:pos="4961"/>
        <w:tab w:val="num" w:pos="5670"/>
      </w:tabs>
      <w:ind w:left="5670" w:hanging="709"/>
      <w:outlineLvl w:val="7"/>
    </w:pPr>
    <w:rPr>
      <w:iCs/>
    </w:rPr>
  </w:style>
  <w:style w:type="paragraph" w:styleId="Heading9">
    <w:name w:val="heading 9"/>
    <w:basedOn w:val="Heading8"/>
    <w:link w:val="Heading9Char"/>
    <w:uiPriority w:val="9"/>
    <w:qFormat/>
    <w:rsid w:val="00D25598"/>
    <w:pPr>
      <w:tabs>
        <w:tab w:val="clear" w:pos="5670"/>
        <w:tab w:val="num" w:pos="6379"/>
      </w:tabs>
      <w:ind w:left="6379"/>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5797"/>
    <w:pPr>
      <w:tabs>
        <w:tab w:val="center" w:pos="4513"/>
        <w:tab w:val="right" w:pos="9026"/>
      </w:tabs>
    </w:pPr>
  </w:style>
  <w:style w:type="character" w:customStyle="1" w:styleId="HeaderChar">
    <w:name w:val="Header Char"/>
    <w:basedOn w:val="DefaultParagraphFont"/>
    <w:link w:val="Header"/>
    <w:uiPriority w:val="99"/>
    <w:rsid w:val="00AD5797"/>
  </w:style>
  <w:style w:type="paragraph" w:styleId="Footer">
    <w:name w:val="footer"/>
    <w:basedOn w:val="Normal"/>
    <w:link w:val="FooterChar"/>
    <w:uiPriority w:val="99"/>
    <w:unhideWhenUsed/>
    <w:rsid w:val="00AD5797"/>
    <w:pPr>
      <w:tabs>
        <w:tab w:val="center" w:pos="4513"/>
        <w:tab w:val="right" w:pos="9026"/>
      </w:tabs>
    </w:pPr>
  </w:style>
  <w:style w:type="character" w:customStyle="1" w:styleId="FooterChar">
    <w:name w:val="Footer Char"/>
    <w:basedOn w:val="DefaultParagraphFont"/>
    <w:link w:val="Footer"/>
    <w:uiPriority w:val="99"/>
    <w:rsid w:val="00AD5797"/>
  </w:style>
  <w:style w:type="paragraph" w:customStyle="1" w:styleId="BasicParagraph">
    <w:name w:val="[Basic Paragraph]"/>
    <w:basedOn w:val="Normal"/>
    <w:uiPriority w:val="99"/>
    <w:rsid w:val="00D72598"/>
    <w:pPr>
      <w:autoSpaceDE w:val="0"/>
      <w:autoSpaceDN w:val="0"/>
      <w:adjustRightInd w:val="0"/>
      <w:spacing w:line="288" w:lineRule="auto"/>
      <w:textAlignment w:val="center"/>
    </w:pPr>
    <w:rPr>
      <w:rFonts w:cs="Minion Pro"/>
      <w:color w:val="000000"/>
      <w:lang w:val="en-US"/>
    </w:rPr>
  </w:style>
  <w:style w:type="character" w:customStyle="1" w:styleId="Heading1Char">
    <w:name w:val="Heading 1 Char"/>
    <w:basedOn w:val="DefaultParagraphFont"/>
    <w:link w:val="Heading1"/>
    <w:uiPriority w:val="9"/>
    <w:rsid w:val="00A05842"/>
    <w:rPr>
      <w:rFonts w:ascii="ARBORIA-MEDIUM" w:eastAsiaTheme="majorEastAsia" w:hAnsi="ARBORIA-MEDIUM" w:cstheme="majorBidi"/>
      <w:color w:val="7FD3D2"/>
      <w:szCs w:val="26"/>
    </w:rPr>
  </w:style>
  <w:style w:type="character" w:customStyle="1" w:styleId="Heading2Char">
    <w:name w:val="Heading 2 Char"/>
    <w:basedOn w:val="DefaultParagraphFont"/>
    <w:link w:val="Heading2"/>
    <w:uiPriority w:val="9"/>
    <w:rsid w:val="00696438"/>
    <w:rPr>
      <w:rFonts w:ascii="ARBORIA-MEDIUM" w:eastAsiaTheme="majorEastAsia" w:hAnsi="ARBORIA-MEDIUM" w:cstheme="majorBidi"/>
      <w:color w:val="7FD3D2"/>
      <w:sz w:val="21"/>
      <w:szCs w:val="26"/>
      <w:lang w:eastAsia="en-AU"/>
    </w:rPr>
  </w:style>
  <w:style w:type="paragraph" w:customStyle="1" w:styleId="BodyCopy">
    <w:name w:val="Body Copy"/>
    <w:basedOn w:val="Normal"/>
    <w:qFormat/>
    <w:rsid w:val="00A05842"/>
    <w:pPr>
      <w:spacing w:after="120"/>
    </w:pPr>
    <w:rPr>
      <w:rFonts w:ascii="ARBORIA-LIGHT" w:hAnsi="ARBORIA-LIGHT"/>
      <w:color w:val="000000"/>
      <w:lang w:val="en-US"/>
    </w:rPr>
  </w:style>
  <w:style w:type="character" w:customStyle="1" w:styleId="Heading3Char">
    <w:name w:val="Heading 3 Char"/>
    <w:basedOn w:val="DefaultParagraphFont"/>
    <w:link w:val="Heading3"/>
    <w:uiPriority w:val="9"/>
    <w:semiHidden/>
    <w:rsid w:val="003468FF"/>
    <w:rPr>
      <w:rFonts w:ascii="ARBORIA-LIGHT" w:eastAsiaTheme="majorEastAsia" w:hAnsi="ARBORIA-LIGHT" w:cstheme="majorBidi"/>
      <w:color w:val="000000"/>
    </w:rPr>
  </w:style>
  <w:style w:type="paragraph" w:customStyle="1" w:styleId="Bullets">
    <w:name w:val="Bullets"/>
    <w:basedOn w:val="Normal"/>
    <w:autoRedefine/>
    <w:qFormat/>
    <w:rsid w:val="001B0F2C"/>
    <w:pPr>
      <w:spacing w:after="120"/>
      <w:ind w:left="35"/>
      <w:contextualSpacing/>
    </w:pPr>
    <w:rPr>
      <w:lang w:val="en-US"/>
    </w:rPr>
  </w:style>
  <w:style w:type="character" w:customStyle="1" w:styleId="Heading4Char">
    <w:name w:val="Heading 4 Char"/>
    <w:basedOn w:val="DefaultParagraphFont"/>
    <w:link w:val="Heading4"/>
    <w:uiPriority w:val="9"/>
    <w:rsid w:val="00D25598"/>
    <w:rPr>
      <w:rFonts w:ascii="Verdana" w:eastAsia="Times New Roman" w:hAnsi="Verdana" w:cs="Arial"/>
      <w:iCs/>
      <w:sz w:val="20"/>
      <w:szCs w:val="28"/>
      <w:lang w:eastAsia="en-AU"/>
    </w:rPr>
  </w:style>
  <w:style w:type="character" w:customStyle="1" w:styleId="Heading5Char">
    <w:name w:val="Heading 5 Char"/>
    <w:basedOn w:val="DefaultParagraphFont"/>
    <w:link w:val="Heading5"/>
    <w:uiPriority w:val="9"/>
    <w:rsid w:val="00D25598"/>
    <w:rPr>
      <w:rFonts w:ascii="Verdana" w:eastAsia="Times New Roman" w:hAnsi="Verdana" w:cs="Arial"/>
      <w:bCs/>
      <w:sz w:val="20"/>
      <w:szCs w:val="26"/>
      <w:lang w:eastAsia="en-AU"/>
    </w:rPr>
  </w:style>
  <w:style w:type="character" w:customStyle="1" w:styleId="Heading6Char">
    <w:name w:val="Heading 6 Char"/>
    <w:basedOn w:val="DefaultParagraphFont"/>
    <w:link w:val="Heading6"/>
    <w:uiPriority w:val="9"/>
    <w:rsid w:val="00D25598"/>
    <w:rPr>
      <w:rFonts w:ascii="Verdana" w:eastAsia="Times New Roman" w:hAnsi="Verdana" w:cs="Arial"/>
      <w:sz w:val="20"/>
      <w:szCs w:val="22"/>
      <w:lang w:eastAsia="en-AU"/>
    </w:rPr>
  </w:style>
  <w:style w:type="character" w:customStyle="1" w:styleId="Heading7Char">
    <w:name w:val="Heading 7 Char"/>
    <w:basedOn w:val="DefaultParagraphFont"/>
    <w:link w:val="Heading7"/>
    <w:uiPriority w:val="9"/>
    <w:rsid w:val="00D25598"/>
    <w:rPr>
      <w:rFonts w:ascii="Verdana" w:eastAsia="Times New Roman" w:hAnsi="Verdana" w:cs="Arial"/>
      <w:sz w:val="20"/>
      <w:szCs w:val="22"/>
      <w:lang w:eastAsia="en-AU"/>
    </w:rPr>
  </w:style>
  <w:style w:type="character" w:customStyle="1" w:styleId="Heading8Char">
    <w:name w:val="Heading 8 Char"/>
    <w:basedOn w:val="DefaultParagraphFont"/>
    <w:link w:val="Heading8"/>
    <w:uiPriority w:val="9"/>
    <w:rsid w:val="00D25598"/>
    <w:rPr>
      <w:rFonts w:ascii="Verdana" w:eastAsia="Times New Roman" w:hAnsi="Verdana" w:cs="Arial"/>
      <w:iCs/>
      <w:sz w:val="20"/>
      <w:szCs w:val="22"/>
      <w:lang w:eastAsia="en-AU"/>
    </w:rPr>
  </w:style>
  <w:style w:type="character" w:customStyle="1" w:styleId="Heading9Char">
    <w:name w:val="Heading 9 Char"/>
    <w:basedOn w:val="DefaultParagraphFont"/>
    <w:link w:val="Heading9"/>
    <w:uiPriority w:val="9"/>
    <w:rsid w:val="00D25598"/>
    <w:rPr>
      <w:rFonts w:ascii="Verdana" w:eastAsia="Times New Roman" w:hAnsi="Verdana" w:cs="Arial"/>
      <w:iCs/>
      <w:sz w:val="20"/>
      <w:szCs w:val="22"/>
      <w:lang w:eastAsia="en-AU"/>
    </w:rPr>
  </w:style>
  <w:style w:type="paragraph" w:styleId="BodyText">
    <w:name w:val="Body Text"/>
    <w:link w:val="BodyTextChar"/>
    <w:uiPriority w:val="4"/>
    <w:qFormat/>
    <w:rsid w:val="00D25598"/>
    <w:pPr>
      <w:spacing w:after="240"/>
    </w:pPr>
    <w:rPr>
      <w:rFonts w:ascii="Verdana" w:eastAsia="Times New Roman" w:hAnsi="Verdana" w:cs="Times New Roman"/>
      <w:sz w:val="20"/>
      <w:lang w:eastAsia="en-GB"/>
    </w:rPr>
  </w:style>
  <w:style w:type="character" w:customStyle="1" w:styleId="BodyTextChar">
    <w:name w:val="Body Text Char"/>
    <w:basedOn w:val="DefaultParagraphFont"/>
    <w:link w:val="BodyText"/>
    <w:uiPriority w:val="4"/>
    <w:rsid w:val="00D25598"/>
    <w:rPr>
      <w:rFonts w:ascii="Verdana" w:eastAsia="Times New Roman" w:hAnsi="Verdana" w:cs="Times New Roman"/>
      <w:sz w:val="20"/>
      <w:lang w:eastAsia="en-GB"/>
    </w:rPr>
  </w:style>
  <w:style w:type="character" w:styleId="CommentReference">
    <w:name w:val="annotation reference"/>
    <w:uiPriority w:val="99"/>
    <w:semiHidden/>
    <w:unhideWhenUsed/>
    <w:rsid w:val="00D25598"/>
    <w:rPr>
      <w:sz w:val="16"/>
      <w:szCs w:val="16"/>
    </w:rPr>
  </w:style>
  <w:style w:type="paragraph" w:styleId="ListParagraph">
    <w:name w:val="List Paragraph"/>
    <w:basedOn w:val="Normal"/>
    <w:autoRedefine/>
    <w:uiPriority w:val="34"/>
    <w:qFormat/>
    <w:rsid w:val="00642657"/>
    <w:pPr>
      <w:spacing w:after="120"/>
      <w:ind w:left="714"/>
      <w:contextualSpacing/>
      <w:jc w:val="right"/>
    </w:pPr>
    <w:rPr>
      <w:rFonts w:ascii="Gilroy" w:hAnsi="Gilroy" w:cstheme="minorHAnsi"/>
      <w:bCs/>
      <w:sz w:val="18"/>
      <w:szCs w:val="18"/>
    </w:rPr>
  </w:style>
  <w:style w:type="table" w:styleId="TableGrid">
    <w:name w:val="Table Grid"/>
    <w:basedOn w:val="TableNormal"/>
    <w:uiPriority w:val="39"/>
    <w:rsid w:val="00BE6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7626DA"/>
  </w:style>
  <w:style w:type="character" w:styleId="Hyperlink">
    <w:name w:val="Hyperlink"/>
    <w:basedOn w:val="DefaultParagraphFont"/>
    <w:uiPriority w:val="99"/>
    <w:unhideWhenUsed/>
    <w:rsid w:val="00EF2BA3"/>
    <w:rPr>
      <w:color w:val="3264E6" w:themeColor="hyperlink"/>
      <w:u w:val="single"/>
    </w:rPr>
  </w:style>
  <w:style w:type="character" w:styleId="UnresolvedMention">
    <w:name w:val="Unresolved Mention"/>
    <w:basedOn w:val="DefaultParagraphFont"/>
    <w:uiPriority w:val="99"/>
    <w:semiHidden/>
    <w:unhideWhenUsed/>
    <w:rsid w:val="00EF2B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97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t.grief.org.au/social-contrac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eforeman/Downloads/5364%20Grief%20Aus%20Letterhead%20FA%202.dotx" TargetMode="External"/></Relationships>
</file>

<file path=word/theme/theme1.xml><?xml version="1.0" encoding="utf-8"?>
<a:theme xmlns:a="http://schemas.openxmlformats.org/drawingml/2006/main" name="Office Theme">
  <a:themeElements>
    <a:clrScheme name="Fight Parkinson's">
      <a:dk1>
        <a:srgbClr val="142864"/>
      </a:dk1>
      <a:lt1>
        <a:srgbClr val="FFFFFF"/>
      </a:lt1>
      <a:dk2>
        <a:srgbClr val="3264E6"/>
      </a:dk2>
      <a:lt2>
        <a:srgbClr val="FFFFFF"/>
      </a:lt2>
      <a:accent1>
        <a:srgbClr val="3264E6"/>
      </a:accent1>
      <a:accent2>
        <a:srgbClr val="FAD200"/>
      </a:accent2>
      <a:accent3>
        <a:srgbClr val="46BE46"/>
      </a:accent3>
      <a:accent4>
        <a:srgbClr val="A6A6A6"/>
      </a:accent4>
      <a:accent5>
        <a:srgbClr val="06A2A2"/>
      </a:accent5>
      <a:accent6>
        <a:srgbClr val="8C49EB"/>
      </a:accent6>
      <a:hlink>
        <a:srgbClr val="3264E6"/>
      </a:hlink>
      <a:folHlink>
        <a:srgbClr val="3264E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5364 Grief Aus Letterhead FA 2.dotx</Template>
  <TotalTime>20</TotalTime>
  <Pages>3</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Christopher Hall</cp:lastModifiedBy>
  <cp:revision>6</cp:revision>
  <cp:lastPrinted>2023-04-28T02:25:00Z</cp:lastPrinted>
  <dcterms:created xsi:type="dcterms:W3CDTF">2023-06-01T05:39:00Z</dcterms:created>
  <dcterms:modified xsi:type="dcterms:W3CDTF">2023-06-29T05:28:00Z</dcterms:modified>
</cp:coreProperties>
</file>